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26" w:rsidRPr="00EE36B1" w:rsidRDefault="006C1326" w:rsidP="00FC77E2">
      <w:pPr>
        <w:widowControl w:val="0"/>
        <w:spacing w:after="360"/>
        <w:jc w:val="left"/>
        <w:rPr>
          <w:b/>
          <w:color w:val="000000"/>
          <w:sz w:val="24"/>
          <w:szCs w:val="20"/>
        </w:rPr>
      </w:pPr>
      <w:r w:rsidRPr="00EE36B1">
        <w:rPr>
          <w:b/>
          <w:color w:val="000000"/>
          <w:sz w:val="24"/>
          <w:szCs w:val="20"/>
        </w:rPr>
        <w:t>5. ТЕХНИКО-ЭКОНОМИЧЕСКИЙ АНАЛИЗ ПРОЕКТНЫХ РЕШЕНИЙ</w:t>
      </w:r>
    </w:p>
    <w:p w:rsidR="000950C6" w:rsidRPr="000950C6" w:rsidRDefault="000950C6" w:rsidP="000950C6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Экономический анализ проведен </w:t>
      </w:r>
      <w:r w:rsidRPr="00771C5E">
        <w:rPr>
          <w:sz w:val="24"/>
        </w:rPr>
        <w:t xml:space="preserve">по </w:t>
      </w:r>
      <w:r w:rsidR="009A19F5">
        <w:rPr>
          <w:sz w:val="24"/>
        </w:rPr>
        <w:t>трем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ам</w:t>
      </w:r>
      <w:r w:rsidRPr="000950C6">
        <w:rPr>
          <w:sz w:val="24"/>
        </w:rPr>
        <w:t>, для оценки возможных финансовых и экономических пос</w:t>
      </w:r>
      <w:r w:rsidR="008F6668">
        <w:rPr>
          <w:sz w:val="24"/>
        </w:rPr>
        <w:t>ледствии реализации рассмотренных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ов</w:t>
      </w:r>
      <w:r w:rsidRPr="000950C6">
        <w:rPr>
          <w:sz w:val="24"/>
        </w:rPr>
        <w:t xml:space="preserve"> разработки, измерить совокупные затраты инвестора и выгоды от реализации вариант</w:t>
      </w:r>
      <w:r w:rsidR="008F6668">
        <w:rPr>
          <w:sz w:val="24"/>
        </w:rPr>
        <w:t>ов</w:t>
      </w:r>
      <w:r w:rsidRPr="000950C6">
        <w:rPr>
          <w:sz w:val="24"/>
        </w:rPr>
        <w:t>.</w:t>
      </w:r>
    </w:p>
    <w:p w:rsidR="008F6668" w:rsidRDefault="000950C6" w:rsidP="000950C6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Анализировались: проектный уровень добычи нефти, срок достижения экономического предела, срок окупаемости инвестиций, капитальные вложения, эксплуатационные затраты, чистая прибыль, накопленный поток денежной наличности и экономические показатели. Результаты технико-экономических расчетов приведены в таблице </w:t>
      </w:r>
      <w:r w:rsidR="000F6085">
        <w:rPr>
          <w:sz w:val="24"/>
        </w:rPr>
        <w:t>5</w:t>
      </w:r>
      <w:r w:rsidR="008F6668">
        <w:rPr>
          <w:sz w:val="24"/>
        </w:rPr>
        <w:t>.1.</w:t>
      </w:r>
      <w:r w:rsidRPr="000950C6">
        <w:rPr>
          <w:sz w:val="24"/>
        </w:rPr>
        <w:t xml:space="preserve"> </w:t>
      </w:r>
    </w:p>
    <w:p w:rsidR="000950C6" w:rsidRPr="00AD1B3E" w:rsidRDefault="000950C6" w:rsidP="000950C6">
      <w:pPr>
        <w:spacing w:line="360" w:lineRule="auto"/>
        <w:ind w:left="-284" w:firstLine="710"/>
        <w:jc w:val="both"/>
        <w:rPr>
          <w:b/>
          <w:sz w:val="24"/>
        </w:rPr>
      </w:pPr>
      <w:r w:rsidRPr="00AD1B3E">
        <w:rPr>
          <w:b/>
          <w:sz w:val="24"/>
        </w:rPr>
        <w:t>Результаты расчетов:</w:t>
      </w:r>
    </w:p>
    <w:p w:rsidR="000950C6" w:rsidRPr="000950C6" w:rsidRDefault="000950C6" w:rsidP="009A19F5">
      <w:pPr>
        <w:spacing w:line="360" w:lineRule="auto"/>
        <w:ind w:left="-284"/>
        <w:jc w:val="both"/>
        <w:rPr>
          <w:sz w:val="24"/>
        </w:rPr>
      </w:pPr>
      <w:r w:rsidRPr="000950C6">
        <w:rPr>
          <w:sz w:val="24"/>
        </w:rPr>
        <w:t>Рентабельный период составил:</w:t>
      </w:r>
    </w:p>
    <w:p w:rsidR="000950C6" w:rsidRPr="000950C6" w:rsidRDefault="000950C6" w:rsidP="009A19F5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1 вариант </w:t>
      </w:r>
      <w:r w:rsidR="003F1683">
        <w:rPr>
          <w:sz w:val="24"/>
        </w:rPr>
        <w:t>–</w:t>
      </w:r>
      <w:r w:rsidRPr="000950C6">
        <w:rPr>
          <w:sz w:val="24"/>
        </w:rPr>
        <w:t xml:space="preserve"> 202</w:t>
      </w:r>
      <w:r w:rsidR="00514D9E" w:rsidRPr="00514D9E">
        <w:rPr>
          <w:sz w:val="24"/>
        </w:rPr>
        <w:t>2</w:t>
      </w:r>
      <w:r w:rsidR="003F1683">
        <w:rPr>
          <w:sz w:val="24"/>
        </w:rPr>
        <w:t xml:space="preserve"> </w:t>
      </w:r>
      <w:r w:rsidRPr="000950C6">
        <w:rPr>
          <w:sz w:val="24"/>
        </w:rPr>
        <w:t>- 20</w:t>
      </w:r>
      <w:r w:rsidR="00391D9A">
        <w:rPr>
          <w:sz w:val="24"/>
        </w:rPr>
        <w:t>59</w:t>
      </w:r>
      <w:r w:rsidRPr="000950C6">
        <w:rPr>
          <w:sz w:val="24"/>
        </w:rPr>
        <w:t>гг.</w:t>
      </w:r>
    </w:p>
    <w:p w:rsidR="000950C6" w:rsidRDefault="000950C6" w:rsidP="009A19F5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>2 вариант – 202</w:t>
      </w:r>
      <w:r w:rsidR="00514D9E" w:rsidRPr="00514D9E">
        <w:rPr>
          <w:sz w:val="24"/>
        </w:rPr>
        <w:t>2</w:t>
      </w:r>
      <w:r w:rsidRPr="000950C6">
        <w:rPr>
          <w:sz w:val="24"/>
        </w:rPr>
        <w:t xml:space="preserve"> - 20</w:t>
      </w:r>
      <w:r w:rsidR="00391D9A">
        <w:rPr>
          <w:sz w:val="24"/>
        </w:rPr>
        <w:t>59</w:t>
      </w:r>
      <w:r w:rsidRPr="000950C6">
        <w:rPr>
          <w:sz w:val="24"/>
        </w:rPr>
        <w:t>гг.</w:t>
      </w:r>
    </w:p>
    <w:p w:rsidR="009A19F5" w:rsidRPr="000950C6" w:rsidRDefault="009A19F5" w:rsidP="009A19F5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3</w:t>
      </w:r>
      <w:r w:rsidRPr="000950C6">
        <w:rPr>
          <w:sz w:val="24"/>
        </w:rPr>
        <w:t xml:space="preserve"> вариант – 202</w:t>
      </w:r>
      <w:r w:rsidRPr="00514D9E">
        <w:rPr>
          <w:sz w:val="24"/>
        </w:rPr>
        <w:t>2</w:t>
      </w:r>
      <w:r w:rsidRPr="000950C6">
        <w:rPr>
          <w:sz w:val="24"/>
        </w:rPr>
        <w:t xml:space="preserve"> - 20</w:t>
      </w:r>
      <w:r w:rsidR="00391D9A">
        <w:rPr>
          <w:sz w:val="24"/>
        </w:rPr>
        <w:t>59</w:t>
      </w:r>
      <w:r w:rsidRPr="000950C6">
        <w:rPr>
          <w:sz w:val="24"/>
        </w:rPr>
        <w:t>гг.</w:t>
      </w:r>
    </w:p>
    <w:p w:rsidR="000950C6" w:rsidRPr="000950C6" w:rsidRDefault="000950C6" w:rsidP="009A19F5">
      <w:pPr>
        <w:spacing w:line="360" w:lineRule="auto"/>
        <w:ind w:left="-284"/>
        <w:jc w:val="both"/>
        <w:rPr>
          <w:sz w:val="24"/>
        </w:rPr>
      </w:pPr>
      <w:r w:rsidRPr="000950C6">
        <w:rPr>
          <w:sz w:val="24"/>
        </w:rPr>
        <w:t xml:space="preserve">Объем необходимых </w:t>
      </w:r>
      <w:r w:rsidR="00183A20">
        <w:rPr>
          <w:sz w:val="24"/>
        </w:rPr>
        <w:t>капитальных вложении</w:t>
      </w:r>
      <w:r w:rsidRPr="000950C6">
        <w:rPr>
          <w:sz w:val="24"/>
        </w:rPr>
        <w:t xml:space="preserve"> при расчете за расчетный период составляет:</w:t>
      </w:r>
    </w:p>
    <w:p w:rsidR="00AD1B3E" w:rsidRP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1 вариант –</w:t>
      </w:r>
      <w:r w:rsidR="00514D9E" w:rsidRPr="00514D9E">
        <w:rPr>
          <w:sz w:val="24"/>
        </w:rPr>
        <w:t xml:space="preserve"> </w:t>
      </w:r>
      <w:r w:rsidR="00391D9A">
        <w:rPr>
          <w:sz w:val="24"/>
        </w:rPr>
        <w:t>3108,9</w:t>
      </w:r>
      <w:r w:rsidR="00514D9E" w:rsidRPr="00136AD8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2 вариант –</w:t>
      </w:r>
      <w:r w:rsidR="00514D9E" w:rsidRPr="00514D9E">
        <w:rPr>
          <w:sz w:val="24"/>
        </w:rPr>
        <w:t xml:space="preserve"> </w:t>
      </w:r>
      <w:r w:rsidR="00391D9A">
        <w:rPr>
          <w:sz w:val="24"/>
        </w:rPr>
        <w:t>3128,6</w:t>
      </w:r>
      <w:r w:rsidR="00514D9E"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9A19F5" w:rsidRDefault="009A19F5" w:rsidP="009A19F5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3</w:t>
      </w:r>
      <w:r w:rsidRPr="00AD1B3E">
        <w:rPr>
          <w:sz w:val="24"/>
        </w:rPr>
        <w:t xml:space="preserve"> вариант –</w:t>
      </w:r>
      <w:r w:rsidRPr="00514D9E">
        <w:rPr>
          <w:sz w:val="24"/>
        </w:rPr>
        <w:t xml:space="preserve"> </w:t>
      </w:r>
      <w:r w:rsidR="00391D9A">
        <w:rPr>
          <w:sz w:val="24"/>
        </w:rPr>
        <w:t>3834,2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526E94" w:rsidRPr="00AD1B3E" w:rsidRDefault="00526E94" w:rsidP="00526E94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 xml:space="preserve">Максимальные капитальные вложения приходятся на </w:t>
      </w:r>
      <w:r w:rsidR="00391D9A">
        <w:rPr>
          <w:sz w:val="24"/>
        </w:rPr>
        <w:t>третий</w:t>
      </w:r>
      <w:r>
        <w:rPr>
          <w:sz w:val="24"/>
        </w:rPr>
        <w:t xml:space="preserve"> вариант, что связано с бурением </w:t>
      </w:r>
      <w:r w:rsidR="00391D9A">
        <w:rPr>
          <w:sz w:val="24"/>
        </w:rPr>
        <w:t>1</w:t>
      </w:r>
      <w:r>
        <w:rPr>
          <w:sz w:val="24"/>
        </w:rPr>
        <w:t xml:space="preserve"> </w:t>
      </w:r>
      <w:r w:rsidR="00391D9A">
        <w:rPr>
          <w:sz w:val="24"/>
        </w:rPr>
        <w:t>наклонно-направленной и 1 горизонтальной</w:t>
      </w:r>
      <w:r>
        <w:rPr>
          <w:sz w:val="24"/>
        </w:rPr>
        <w:t xml:space="preserve"> скважин, по первому варианту предусматривается бурение </w:t>
      </w:r>
      <w:r w:rsidR="00391D9A">
        <w:rPr>
          <w:sz w:val="24"/>
        </w:rPr>
        <w:t>1</w:t>
      </w:r>
      <w:r>
        <w:rPr>
          <w:sz w:val="24"/>
        </w:rPr>
        <w:t xml:space="preserve"> вертикальн</w:t>
      </w:r>
      <w:r w:rsidR="00391D9A">
        <w:rPr>
          <w:sz w:val="24"/>
        </w:rPr>
        <w:t>ой</w:t>
      </w:r>
      <w:r>
        <w:rPr>
          <w:sz w:val="24"/>
        </w:rPr>
        <w:t xml:space="preserve"> скважин</w:t>
      </w:r>
      <w:r w:rsidR="00391D9A">
        <w:rPr>
          <w:sz w:val="24"/>
        </w:rPr>
        <w:t>ы</w:t>
      </w:r>
      <w:r>
        <w:rPr>
          <w:sz w:val="24"/>
        </w:rPr>
        <w:t xml:space="preserve">, </w:t>
      </w:r>
      <w:r w:rsidR="00391D9A">
        <w:rPr>
          <w:sz w:val="24"/>
        </w:rPr>
        <w:t>второй</w:t>
      </w:r>
      <w:r>
        <w:rPr>
          <w:sz w:val="24"/>
        </w:rPr>
        <w:t xml:space="preserve"> вариант предусматривает бурение 1 </w:t>
      </w:r>
      <w:r w:rsidR="00391D9A">
        <w:rPr>
          <w:sz w:val="24"/>
        </w:rPr>
        <w:t xml:space="preserve">наклонно-направленной </w:t>
      </w:r>
      <w:r>
        <w:rPr>
          <w:sz w:val="24"/>
        </w:rPr>
        <w:t>скважин</w:t>
      </w:r>
      <w:r w:rsidR="00391D9A">
        <w:rPr>
          <w:sz w:val="24"/>
        </w:rPr>
        <w:t>ы</w:t>
      </w:r>
      <w:r>
        <w:rPr>
          <w:sz w:val="24"/>
        </w:rPr>
        <w:t>.</w:t>
      </w:r>
    </w:p>
    <w:p w:rsidR="000950C6" w:rsidRPr="000950C6" w:rsidRDefault="000950C6" w:rsidP="009A19F5">
      <w:pPr>
        <w:spacing w:line="360" w:lineRule="auto"/>
        <w:ind w:left="-284"/>
        <w:jc w:val="both"/>
        <w:rPr>
          <w:sz w:val="24"/>
        </w:rPr>
      </w:pPr>
      <w:r w:rsidRPr="000950C6">
        <w:rPr>
          <w:sz w:val="24"/>
        </w:rPr>
        <w:t>Суммарные эксплуатационные затраты за расчетный период составляют:</w:t>
      </w:r>
    </w:p>
    <w:p w:rsidR="00AD1B3E" w:rsidRP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1 вариант –</w:t>
      </w:r>
      <w:r w:rsidR="00514D9E" w:rsidRPr="00514D9E">
        <w:rPr>
          <w:sz w:val="24"/>
        </w:rPr>
        <w:t xml:space="preserve"> </w:t>
      </w:r>
      <w:r w:rsidR="005B6DB4">
        <w:rPr>
          <w:sz w:val="24"/>
        </w:rPr>
        <w:t>201054,1</w:t>
      </w:r>
      <w:r w:rsidR="00514D9E"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</w:p>
    <w:p w:rsid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2 вариант –</w:t>
      </w:r>
      <w:r w:rsidR="00514D9E" w:rsidRPr="00514D9E">
        <w:rPr>
          <w:sz w:val="24"/>
        </w:rPr>
        <w:t xml:space="preserve"> </w:t>
      </w:r>
      <w:r w:rsidR="005B6DB4">
        <w:rPr>
          <w:sz w:val="24"/>
        </w:rPr>
        <w:t>241681,9</w:t>
      </w:r>
      <w:r w:rsidR="00514D9E"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9A19F5" w:rsidRDefault="009A19F5" w:rsidP="009A19F5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3</w:t>
      </w:r>
      <w:r w:rsidRPr="00AD1B3E">
        <w:rPr>
          <w:sz w:val="24"/>
        </w:rPr>
        <w:t xml:space="preserve"> вариант –</w:t>
      </w:r>
      <w:r w:rsidRPr="00514D9E">
        <w:rPr>
          <w:sz w:val="24"/>
        </w:rPr>
        <w:t xml:space="preserve"> </w:t>
      </w:r>
      <w:r w:rsidR="005B6DB4">
        <w:rPr>
          <w:sz w:val="24"/>
        </w:rPr>
        <w:t>247820,4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526E94" w:rsidRPr="00AD1B3E" w:rsidRDefault="00526E94" w:rsidP="00526E94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 xml:space="preserve">Максимальные эксплуатационные затраты приходятся на 3 вариант, что связано с наибольшей добычей. </w:t>
      </w:r>
      <w:bookmarkStart w:id="0" w:name="_GoBack"/>
      <w:bookmarkEnd w:id="0"/>
    </w:p>
    <w:p w:rsidR="000950C6" w:rsidRPr="000950C6" w:rsidRDefault="000950C6" w:rsidP="009A19F5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>Накопленный дисконтированный поток наличности (Чистая приведенная стоимость) за расчетный период, при ставке дисконта 1</w:t>
      </w:r>
      <w:r w:rsidR="000478F6" w:rsidRPr="000478F6">
        <w:rPr>
          <w:sz w:val="24"/>
        </w:rPr>
        <w:t>2</w:t>
      </w:r>
      <w:r w:rsidRPr="000950C6">
        <w:rPr>
          <w:sz w:val="24"/>
        </w:rPr>
        <w:t>,</w:t>
      </w:r>
      <w:r w:rsidR="000478F6">
        <w:rPr>
          <w:sz w:val="24"/>
        </w:rPr>
        <w:t>24</w:t>
      </w:r>
      <w:r w:rsidRPr="000950C6">
        <w:rPr>
          <w:sz w:val="24"/>
        </w:rPr>
        <w:t>% имеет следующую величину:</w:t>
      </w:r>
    </w:p>
    <w:p w:rsidR="00AD1B3E" w:rsidRP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1 вариант –</w:t>
      </w:r>
      <w:r w:rsidR="00514D9E" w:rsidRPr="00514D9E">
        <w:rPr>
          <w:sz w:val="24"/>
        </w:rPr>
        <w:t xml:space="preserve"> </w:t>
      </w:r>
      <w:r w:rsidR="005B6DB4">
        <w:rPr>
          <w:sz w:val="24"/>
        </w:rPr>
        <w:t>37812,4</w:t>
      </w:r>
      <w:r w:rsidR="00514D9E"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AD1B3E" w:rsidRDefault="00AD1B3E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2 вариант –</w:t>
      </w:r>
      <w:r w:rsidR="00514D9E" w:rsidRPr="00514D9E">
        <w:rPr>
          <w:sz w:val="24"/>
        </w:rPr>
        <w:t xml:space="preserve"> </w:t>
      </w:r>
      <w:r w:rsidR="005B6DB4">
        <w:rPr>
          <w:sz w:val="24"/>
        </w:rPr>
        <w:t>43482,0</w:t>
      </w:r>
      <w:r w:rsidR="00514D9E"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9A19F5" w:rsidRPr="00AD1B3E" w:rsidRDefault="009A19F5" w:rsidP="009A19F5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3</w:t>
      </w:r>
      <w:r w:rsidRPr="00AD1B3E">
        <w:rPr>
          <w:sz w:val="24"/>
        </w:rPr>
        <w:t xml:space="preserve"> вариант –</w:t>
      </w:r>
      <w:r w:rsidRPr="00514D9E">
        <w:rPr>
          <w:sz w:val="24"/>
        </w:rPr>
        <w:t xml:space="preserve"> </w:t>
      </w:r>
      <w:r w:rsidR="005B6DB4">
        <w:rPr>
          <w:sz w:val="24"/>
        </w:rPr>
        <w:t>45000,4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1B06CB" w:rsidRPr="000950C6" w:rsidRDefault="001B06CB" w:rsidP="009A19F5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Накопленный дисконтированный поток наличности </w:t>
      </w:r>
      <w:r w:rsidR="000818DD">
        <w:rPr>
          <w:sz w:val="24"/>
        </w:rPr>
        <w:t xml:space="preserve">Государства </w:t>
      </w:r>
      <w:r w:rsidR="000818DD" w:rsidRPr="000950C6">
        <w:rPr>
          <w:sz w:val="24"/>
        </w:rPr>
        <w:t>за</w:t>
      </w:r>
      <w:r w:rsidRPr="000950C6">
        <w:rPr>
          <w:sz w:val="24"/>
        </w:rPr>
        <w:t xml:space="preserve"> расчетный период, при ставке дисконта 1</w:t>
      </w:r>
      <w:r w:rsidRPr="000478F6">
        <w:rPr>
          <w:sz w:val="24"/>
        </w:rPr>
        <w:t>2</w:t>
      </w:r>
      <w:r w:rsidRPr="000950C6">
        <w:rPr>
          <w:sz w:val="24"/>
        </w:rPr>
        <w:t>,</w:t>
      </w:r>
      <w:r>
        <w:rPr>
          <w:sz w:val="24"/>
        </w:rPr>
        <w:t>24</w:t>
      </w:r>
      <w:r w:rsidRPr="000950C6">
        <w:rPr>
          <w:sz w:val="24"/>
        </w:rPr>
        <w:t>% имеет следующую величину:</w:t>
      </w:r>
    </w:p>
    <w:p w:rsidR="004E6A16" w:rsidRPr="00AD1B3E" w:rsidRDefault="004E6A16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lastRenderedPageBreak/>
        <w:t>1 вариант –</w:t>
      </w:r>
      <w:r w:rsidRPr="00514D9E">
        <w:rPr>
          <w:sz w:val="24"/>
        </w:rPr>
        <w:t xml:space="preserve"> </w:t>
      </w:r>
      <w:r w:rsidR="005B6DB4">
        <w:rPr>
          <w:sz w:val="24"/>
        </w:rPr>
        <w:t>57333,4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4E6A16" w:rsidRDefault="004E6A16" w:rsidP="009A19F5">
      <w:pPr>
        <w:spacing w:line="360" w:lineRule="auto"/>
        <w:ind w:left="-284" w:firstLine="710"/>
        <w:jc w:val="both"/>
        <w:rPr>
          <w:sz w:val="24"/>
        </w:rPr>
      </w:pPr>
      <w:r w:rsidRPr="00AD1B3E">
        <w:rPr>
          <w:sz w:val="24"/>
        </w:rPr>
        <w:t>2 вариант –</w:t>
      </w:r>
      <w:r w:rsidRPr="00514D9E">
        <w:rPr>
          <w:sz w:val="24"/>
        </w:rPr>
        <w:t xml:space="preserve"> </w:t>
      </w:r>
      <w:r w:rsidR="005B6DB4">
        <w:rPr>
          <w:sz w:val="24"/>
        </w:rPr>
        <w:t>66669,9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9A19F5" w:rsidRDefault="009A19F5" w:rsidP="009A19F5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3</w:t>
      </w:r>
      <w:r w:rsidRPr="00AD1B3E">
        <w:rPr>
          <w:sz w:val="24"/>
        </w:rPr>
        <w:t xml:space="preserve"> вариант –</w:t>
      </w:r>
      <w:r w:rsidRPr="00514D9E">
        <w:rPr>
          <w:sz w:val="24"/>
        </w:rPr>
        <w:t xml:space="preserve"> </w:t>
      </w:r>
      <w:r w:rsidR="005B6DB4">
        <w:rPr>
          <w:sz w:val="24"/>
        </w:rPr>
        <w:t>69419,0</w:t>
      </w:r>
      <w:r w:rsidRPr="00514D9E">
        <w:rPr>
          <w:sz w:val="24"/>
        </w:rPr>
        <w:t xml:space="preserve"> </w:t>
      </w:r>
      <w:r w:rsidRPr="00AD1B3E">
        <w:rPr>
          <w:sz w:val="24"/>
        </w:rPr>
        <w:t xml:space="preserve">млн. </w:t>
      </w:r>
      <w:proofErr w:type="spellStart"/>
      <w:r w:rsidRPr="00AD1B3E">
        <w:rPr>
          <w:sz w:val="24"/>
        </w:rPr>
        <w:t>тг</w:t>
      </w:r>
      <w:proofErr w:type="spellEnd"/>
      <w:r w:rsidRPr="00AD1B3E">
        <w:rPr>
          <w:sz w:val="24"/>
        </w:rPr>
        <w:t>.</w:t>
      </w:r>
    </w:p>
    <w:p w:rsidR="00526E94" w:rsidRPr="00AD1B3E" w:rsidRDefault="00526E94" w:rsidP="00526E94">
      <w:pPr>
        <w:spacing w:line="360" w:lineRule="auto"/>
        <w:ind w:left="-284" w:firstLine="710"/>
        <w:jc w:val="both"/>
        <w:rPr>
          <w:sz w:val="24"/>
        </w:rPr>
      </w:pPr>
      <w:r>
        <w:rPr>
          <w:sz w:val="24"/>
        </w:rPr>
        <w:t>При реализации третьего варианта Государство получает максимальные поступления в виде налогов.</w:t>
      </w:r>
    </w:p>
    <w:p w:rsidR="000950C6" w:rsidRDefault="000950C6" w:rsidP="00771C5E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Таким образом, рентабельным является </w:t>
      </w:r>
      <w:r w:rsidR="009A19F5">
        <w:rPr>
          <w:sz w:val="24"/>
        </w:rPr>
        <w:t>третий</w:t>
      </w:r>
      <w:r w:rsidRPr="000950C6">
        <w:rPr>
          <w:sz w:val="24"/>
        </w:rPr>
        <w:t xml:space="preserve"> вариант</w:t>
      </w:r>
      <w:r w:rsidR="000818DD">
        <w:rPr>
          <w:sz w:val="24"/>
        </w:rPr>
        <w:t xml:space="preserve">, по которому </w:t>
      </w:r>
      <w:proofErr w:type="spellStart"/>
      <w:r w:rsidR="000818DD">
        <w:rPr>
          <w:sz w:val="24"/>
        </w:rPr>
        <w:t>недропользователь</w:t>
      </w:r>
      <w:proofErr w:type="spellEnd"/>
      <w:r w:rsidR="000818DD">
        <w:rPr>
          <w:sz w:val="24"/>
        </w:rPr>
        <w:t xml:space="preserve"> и Государство получают максимальную</w:t>
      </w:r>
      <w:r w:rsidRPr="000950C6">
        <w:rPr>
          <w:sz w:val="24"/>
        </w:rPr>
        <w:t xml:space="preserve"> </w:t>
      </w:r>
      <w:r w:rsidR="000818DD">
        <w:rPr>
          <w:sz w:val="24"/>
        </w:rPr>
        <w:t>выгоду</w:t>
      </w:r>
      <w:r w:rsidRPr="000950C6">
        <w:rPr>
          <w:sz w:val="24"/>
        </w:rPr>
        <w:t xml:space="preserve">. </w:t>
      </w:r>
    </w:p>
    <w:p w:rsidR="00AE6409" w:rsidRDefault="00AE6409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p w:rsidR="00812285" w:rsidRDefault="00812285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Таблица 5.</w:t>
      </w:r>
      <w:r w:rsidRPr="005E4AB7">
        <w:rPr>
          <w:rFonts w:eastAsia="SimSun"/>
          <w:lang w:eastAsia="zh-CN"/>
        </w:rPr>
        <w:t>1</w:t>
      </w:r>
      <w:r w:rsidRPr="00EE36B1">
        <w:rPr>
          <w:rFonts w:eastAsia="SimSun"/>
          <w:lang w:eastAsia="zh-CN"/>
        </w:rPr>
        <w:t>- Технико-экономические показатели вариантов разработки по месторождению в целом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8"/>
        <w:gridCol w:w="1383"/>
        <w:gridCol w:w="1038"/>
        <w:gridCol w:w="1038"/>
        <w:gridCol w:w="1038"/>
      </w:tblGrid>
      <w:tr w:rsidR="00231E48" w:rsidRPr="00231E48" w:rsidTr="00231E48">
        <w:trPr>
          <w:trHeight w:val="230"/>
          <w:tblHeader/>
        </w:trPr>
        <w:tc>
          <w:tcPr>
            <w:tcW w:w="509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14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proofErr w:type="spellStart"/>
            <w:r w:rsidRPr="00231E48">
              <w:rPr>
                <w:b/>
                <w:bCs/>
                <w:szCs w:val="20"/>
              </w:rPr>
              <w:t>Ед.изм</w:t>
            </w:r>
            <w:proofErr w:type="spellEnd"/>
            <w:r w:rsidRPr="00231E48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Варианты</w:t>
            </w:r>
          </w:p>
        </w:tc>
      </w:tr>
      <w:tr w:rsidR="00231E48" w:rsidRPr="00231E48" w:rsidTr="00231E48">
        <w:trPr>
          <w:trHeight w:val="230"/>
          <w:tblHeader/>
        </w:trPr>
        <w:tc>
          <w:tcPr>
            <w:tcW w:w="509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48" w:rsidRPr="00231E48" w:rsidRDefault="00231E48" w:rsidP="00231E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48" w:rsidRPr="00231E48" w:rsidRDefault="00231E48" w:rsidP="00231E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31E48" w:rsidRPr="00231E48" w:rsidRDefault="00231E48" w:rsidP="00231E48">
            <w:pPr>
              <w:jc w:val="left"/>
              <w:rPr>
                <w:b/>
                <w:bCs/>
                <w:szCs w:val="20"/>
              </w:rPr>
            </w:pPr>
          </w:p>
        </w:tc>
      </w:tr>
      <w:tr w:rsidR="00231E48" w:rsidRPr="00231E48" w:rsidTr="00231E48">
        <w:trPr>
          <w:trHeight w:val="20"/>
          <w:tblHeader/>
        </w:trPr>
        <w:tc>
          <w:tcPr>
            <w:tcW w:w="509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48" w:rsidRPr="00231E48" w:rsidRDefault="00231E48" w:rsidP="00231E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48" w:rsidRPr="00231E48" w:rsidRDefault="00231E48" w:rsidP="00231E48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Проектный период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 w:val="18"/>
                <w:szCs w:val="18"/>
              </w:rPr>
            </w:pPr>
            <w:r w:rsidRPr="00231E48">
              <w:rPr>
                <w:b/>
                <w:bCs/>
                <w:sz w:val="18"/>
                <w:szCs w:val="18"/>
              </w:rPr>
              <w:t>2022 - 2059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 w:val="18"/>
                <w:szCs w:val="18"/>
              </w:rPr>
            </w:pPr>
            <w:r w:rsidRPr="00231E48">
              <w:rPr>
                <w:b/>
                <w:bCs/>
                <w:sz w:val="18"/>
                <w:szCs w:val="18"/>
              </w:rPr>
              <w:t>2022 - 2059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b/>
                <w:bCs/>
                <w:sz w:val="18"/>
                <w:szCs w:val="18"/>
              </w:rPr>
            </w:pPr>
            <w:r w:rsidRPr="00231E48">
              <w:rPr>
                <w:b/>
                <w:bCs/>
                <w:sz w:val="18"/>
                <w:szCs w:val="18"/>
              </w:rPr>
              <w:t>2022 - 2059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Проектный уровень добычи жидкости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proofErr w:type="spellStart"/>
            <w:r w:rsidRPr="00231E48">
              <w:rPr>
                <w:szCs w:val="20"/>
              </w:rPr>
              <w:t>тыс.т</w:t>
            </w:r>
            <w:proofErr w:type="spellEnd"/>
            <w:r w:rsidRPr="00231E48">
              <w:rPr>
                <w:szCs w:val="20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437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 xml:space="preserve">Проектный уровень добычи нефти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proofErr w:type="spellStart"/>
            <w:r w:rsidRPr="00231E48">
              <w:rPr>
                <w:szCs w:val="20"/>
              </w:rPr>
              <w:t>тыс.т</w:t>
            </w:r>
            <w:proofErr w:type="spellEnd"/>
            <w:r w:rsidRPr="00231E48">
              <w:rPr>
                <w:szCs w:val="20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84,3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Проектный уровень добычи попутного газа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млн.м3/год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2,5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Проектный уровень закачки воды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тыс.м3/год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307,3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Темп отбора при проектном уровне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2,3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 xml:space="preserve">Максимальный фонд скважин за весь срок разработки, в </w:t>
            </w:r>
            <w:proofErr w:type="spellStart"/>
            <w:r w:rsidRPr="00231E48">
              <w:rPr>
                <w:szCs w:val="20"/>
              </w:rPr>
              <w:t>т.ч</w:t>
            </w:r>
            <w:proofErr w:type="spellEnd"/>
            <w:r w:rsidRPr="00231E48">
              <w:rPr>
                <w:szCs w:val="20"/>
              </w:rPr>
              <w:t xml:space="preserve"> :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113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добывающих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109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нагнетательных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Ввод новых скважин из бурения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200" w:firstLine="4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Нефтедобывающих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наклонно-направленных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горизонтальных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 xml:space="preserve">Накопленные показатели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нефти за рентабельный период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1 176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1 407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1 454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нефти с начала разработки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3 947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нефтяного (попутного) газа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млн.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39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нефтяного (попутного) газа с начала разработки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млн.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76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жидкости за рентабельный период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9 923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11 518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11 693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добыча жидкости с начала разработки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20 651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22 246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22 421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закачка воды за рентабельный период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7 428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8 611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8 718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закачка воды с начала разработки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12 725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13 908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14 015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Коэффициент извлечения нефти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доли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0,462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0,491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0,497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 xml:space="preserve">Средняя </w:t>
            </w:r>
            <w:proofErr w:type="spellStart"/>
            <w:r w:rsidRPr="00231E48">
              <w:rPr>
                <w:szCs w:val="20"/>
              </w:rPr>
              <w:t>обводненность</w:t>
            </w:r>
            <w:proofErr w:type="spellEnd"/>
            <w:r w:rsidRPr="00231E48">
              <w:rPr>
                <w:szCs w:val="20"/>
              </w:rPr>
              <w:t xml:space="preserve"> продукции к концу разработки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95,9%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95,7%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95,7%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Суммарная выручка от реализации товарной продукции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347 890,8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422 010,4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434 307,6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Капитальные затраты (без НДС)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3 108,9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3 834,2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в строительство скважин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872,1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в нефтепромысловое строительство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2 896,5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2 896,5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2 962,0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Эксплуатационные затраты (без амортизации 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201 054,1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241 681,9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247 820,4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производственные расходы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35 552,5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40 416,7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41 052,7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18 588,3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22 381,6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23 071,8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300" w:firstLine="6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непроизводственные расходы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146 913,2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178 883,6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183 695,9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Эксплуатационные затраты с учетом амортизации(для налогообложения)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207 777,8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248 425,3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255 267,5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 xml:space="preserve">Чистые </w:t>
            </w:r>
            <w:proofErr w:type="spellStart"/>
            <w:r w:rsidRPr="00231E48">
              <w:rPr>
                <w:b/>
                <w:bCs/>
                <w:szCs w:val="20"/>
              </w:rPr>
              <w:t>недисконтированные</w:t>
            </w:r>
            <w:proofErr w:type="spellEnd"/>
            <w:r w:rsidRPr="00231E48">
              <w:rPr>
                <w:b/>
                <w:bCs/>
                <w:szCs w:val="20"/>
              </w:rPr>
              <w:t xml:space="preserve"> поступления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- до налогообложения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273 430,9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335 145,7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344 926,5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- после налогообложения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101 877,2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124 452,9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128 206,4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- Поступления Государству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170 770,1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209 813,4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215 821,8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lastRenderedPageBreak/>
              <w:t xml:space="preserve">Чистые дисконтированные поступления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- после налогообложения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37 812,4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43 482,0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45 000,4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15%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33 026,8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37 642,6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38 938,5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20%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26 998,0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30 353,9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31 352,6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231E48">
              <w:rPr>
                <w:b/>
                <w:bCs/>
                <w:szCs w:val="20"/>
              </w:rPr>
              <w:t>- бюджета Государства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57 333,4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66 669,9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69 419,0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15%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49 797,8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57 376,6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59 804,7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20%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 xml:space="preserve">млн. </w:t>
            </w:r>
            <w:proofErr w:type="spellStart"/>
            <w:r w:rsidRPr="00231E48">
              <w:rPr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40 484,1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45 981,6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47 978,9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Индекс доходности (PI)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 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100" w:firstLine="2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 xml:space="preserve">          при 0% дисконта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40,78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34,44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21,10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17,12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15%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17,393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19,546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15,732</w:t>
            </w:r>
          </w:p>
        </w:tc>
      </w:tr>
      <w:tr w:rsidR="00231E48" w:rsidRPr="00231E48" w:rsidTr="00231E48">
        <w:trPr>
          <w:trHeight w:val="20"/>
        </w:trPr>
        <w:tc>
          <w:tcPr>
            <w:tcW w:w="509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ind w:firstLineChars="400" w:firstLine="800"/>
              <w:jc w:val="left"/>
              <w:rPr>
                <w:szCs w:val="20"/>
              </w:rPr>
            </w:pPr>
            <w:r w:rsidRPr="00231E48">
              <w:rPr>
                <w:szCs w:val="20"/>
              </w:rPr>
              <w:t>при ставке дисконта в 20%</w:t>
            </w:r>
          </w:p>
        </w:tc>
        <w:tc>
          <w:tcPr>
            <w:tcW w:w="14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Cs w:val="20"/>
              </w:rPr>
            </w:pPr>
            <w:r w:rsidRPr="00231E48">
              <w:rPr>
                <w:szCs w:val="2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15,883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17,607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1E48" w:rsidRPr="00231E48" w:rsidRDefault="00231E48" w:rsidP="00231E48">
            <w:pPr>
              <w:rPr>
                <w:sz w:val="18"/>
                <w:szCs w:val="18"/>
              </w:rPr>
            </w:pPr>
            <w:r w:rsidRPr="00231E48">
              <w:rPr>
                <w:sz w:val="18"/>
                <w:szCs w:val="18"/>
              </w:rPr>
              <w:t>13,979</w:t>
            </w:r>
          </w:p>
        </w:tc>
      </w:tr>
    </w:tbl>
    <w:p w:rsidR="00771C5E" w:rsidRDefault="00771C5E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p w:rsidR="00526E94" w:rsidRPr="008B74D3" w:rsidRDefault="00526E94" w:rsidP="00526E94">
      <w:pPr>
        <w:keepNext/>
        <w:spacing w:line="360" w:lineRule="auto"/>
        <w:ind w:firstLine="709"/>
        <w:contextualSpacing/>
        <w:outlineLvl w:val="1"/>
        <w:rPr>
          <w:b/>
          <w:bCs/>
          <w:sz w:val="24"/>
        </w:rPr>
      </w:pPr>
      <w:r w:rsidRPr="008B74D3">
        <w:rPr>
          <w:b/>
          <w:bCs/>
          <w:sz w:val="24"/>
        </w:rPr>
        <w:t xml:space="preserve">Анализ чувствительности проекта </w:t>
      </w:r>
    </w:p>
    <w:p w:rsidR="00526E94" w:rsidRPr="008B74D3" w:rsidRDefault="00526E94" w:rsidP="00526E94">
      <w:pPr>
        <w:spacing w:line="360" w:lineRule="auto"/>
        <w:ind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Анализ чувствительности инвестиционного проекта - это характеристика его устойчивости. При анализе устойчивости его анализируют с позиции основных экономических характеристик эффективности.</w:t>
      </w:r>
    </w:p>
    <w:p w:rsidR="00526E94" w:rsidRPr="008B74D3" w:rsidRDefault="00526E94" w:rsidP="00526E94">
      <w:pPr>
        <w:spacing w:line="360" w:lineRule="auto"/>
        <w:ind w:firstLine="709"/>
        <w:contextualSpacing/>
        <w:jc w:val="both"/>
        <w:rPr>
          <w:sz w:val="24"/>
          <w:lang w:val="x-none" w:eastAsia="en-US"/>
        </w:rPr>
      </w:pPr>
      <w:r>
        <w:rPr>
          <w:sz w:val="24"/>
          <w:lang w:eastAsia="en-US"/>
        </w:rPr>
        <w:t>Анализ чувствительности проведен</w:t>
      </w:r>
      <w:r w:rsidRPr="008B74D3">
        <w:rPr>
          <w:sz w:val="24"/>
          <w:lang w:eastAsia="en-US"/>
        </w:rPr>
        <w:t xml:space="preserve"> п</w:t>
      </w:r>
      <w:r w:rsidRPr="008B74D3">
        <w:rPr>
          <w:sz w:val="24"/>
          <w:lang w:val="x-none" w:eastAsia="en-US"/>
        </w:rPr>
        <w:t xml:space="preserve">о </w:t>
      </w:r>
      <w:proofErr w:type="spellStart"/>
      <w:r w:rsidRPr="008B74D3">
        <w:rPr>
          <w:sz w:val="24"/>
          <w:lang w:val="x-none" w:eastAsia="en-US"/>
        </w:rPr>
        <w:t>рекомендуемому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второму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варианту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на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изменение</w:t>
      </w:r>
      <w:proofErr w:type="spellEnd"/>
      <w:r w:rsidRPr="008B74D3">
        <w:rPr>
          <w:sz w:val="24"/>
          <w:lang w:val="x-none" w:eastAsia="en-US"/>
        </w:rPr>
        <w:t xml:space="preserve"> </w:t>
      </w:r>
      <w:r w:rsidRPr="008B74D3">
        <w:rPr>
          <w:sz w:val="24"/>
          <w:lang w:eastAsia="en-US"/>
        </w:rPr>
        <w:t>ч</w:t>
      </w:r>
      <w:proofErr w:type="spellStart"/>
      <w:r w:rsidRPr="008B74D3">
        <w:rPr>
          <w:sz w:val="24"/>
          <w:lang w:val="x-none" w:eastAsia="en-US"/>
        </w:rPr>
        <w:t>истой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приведенной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стоимости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денежного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потока</w:t>
      </w:r>
      <w:proofErr w:type="spellEnd"/>
      <w:r w:rsidRPr="008B74D3">
        <w:rPr>
          <w:sz w:val="24"/>
          <w:lang w:val="x-none" w:eastAsia="en-US"/>
        </w:rPr>
        <w:t xml:space="preserve"> (</w:t>
      </w:r>
      <w:r w:rsidRPr="008B74D3">
        <w:rPr>
          <w:sz w:val="24"/>
          <w:lang w:val="en-US" w:eastAsia="en-US"/>
        </w:rPr>
        <w:t>NPV</w:t>
      </w:r>
      <w:r w:rsidRPr="008B74D3">
        <w:rPr>
          <w:sz w:val="24"/>
          <w:lang w:eastAsia="en-US"/>
        </w:rPr>
        <w:t>-1</w:t>
      </w:r>
      <w:r>
        <w:rPr>
          <w:sz w:val="24"/>
          <w:lang w:eastAsia="en-US"/>
        </w:rPr>
        <w:t>2</w:t>
      </w:r>
      <w:r w:rsidRPr="008B74D3">
        <w:rPr>
          <w:sz w:val="24"/>
          <w:lang w:eastAsia="en-US"/>
        </w:rPr>
        <w:t>,</w:t>
      </w:r>
      <w:r>
        <w:rPr>
          <w:sz w:val="24"/>
          <w:lang w:eastAsia="en-US"/>
        </w:rPr>
        <w:t>24</w:t>
      </w:r>
      <w:r w:rsidRPr="008B74D3">
        <w:rPr>
          <w:sz w:val="24"/>
          <w:lang w:eastAsia="en-US"/>
        </w:rPr>
        <w:t>%</w:t>
      </w:r>
      <w:r w:rsidRPr="008B74D3">
        <w:rPr>
          <w:sz w:val="24"/>
          <w:lang w:val="x-none" w:eastAsia="en-US"/>
        </w:rPr>
        <w:t xml:space="preserve">), </w:t>
      </w:r>
      <w:proofErr w:type="spellStart"/>
      <w:r w:rsidRPr="008B74D3">
        <w:rPr>
          <w:sz w:val="24"/>
          <w:lang w:val="x-none" w:eastAsia="en-US"/>
        </w:rPr>
        <w:t>при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изменении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от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базовой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величины</w:t>
      </w:r>
      <w:proofErr w:type="spellEnd"/>
      <w:r w:rsidRPr="008B74D3">
        <w:rPr>
          <w:sz w:val="24"/>
          <w:lang w:val="x-none" w:eastAsia="en-US"/>
        </w:rPr>
        <w:t xml:space="preserve">, </w:t>
      </w:r>
      <w:proofErr w:type="spellStart"/>
      <w:r w:rsidRPr="008B74D3">
        <w:rPr>
          <w:sz w:val="24"/>
          <w:lang w:val="x-none" w:eastAsia="en-US"/>
        </w:rPr>
        <w:t>как</w:t>
      </w:r>
      <w:proofErr w:type="spellEnd"/>
      <w:r w:rsidRPr="008B74D3">
        <w:rPr>
          <w:sz w:val="24"/>
          <w:lang w:val="x-none" w:eastAsia="en-US"/>
        </w:rPr>
        <w:t xml:space="preserve"> в </w:t>
      </w:r>
      <w:proofErr w:type="spellStart"/>
      <w:r w:rsidRPr="008B74D3">
        <w:rPr>
          <w:sz w:val="24"/>
          <w:lang w:val="x-none" w:eastAsia="en-US"/>
        </w:rPr>
        <w:t>сторону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уменьшения</w:t>
      </w:r>
      <w:proofErr w:type="spellEnd"/>
      <w:r w:rsidRPr="008B74D3">
        <w:rPr>
          <w:sz w:val="24"/>
          <w:lang w:val="x-none" w:eastAsia="en-US"/>
        </w:rPr>
        <w:t xml:space="preserve">, </w:t>
      </w:r>
      <w:proofErr w:type="spellStart"/>
      <w:r w:rsidRPr="008B74D3">
        <w:rPr>
          <w:sz w:val="24"/>
          <w:lang w:val="x-none" w:eastAsia="en-US"/>
        </w:rPr>
        <w:t>так</w:t>
      </w:r>
      <w:proofErr w:type="spellEnd"/>
      <w:r w:rsidRPr="008B74D3">
        <w:rPr>
          <w:sz w:val="24"/>
          <w:lang w:val="x-none" w:eastAsia="en-US"/>
        </w:rPr>
        <w:t xml:space="preserve"> </w:t>
      </w:r>
      <w:r w:rsidRPr="008B74D3">
        <w:rPr>
          <w:sz w:val="24"/>
          <w:lang w:eastAsia="en-US"/>
        </w:rPr>
        <w:t xml:space="preserve">и </w:t>
      </w:r>
      <w:r w:rsidRPr="008B74D3">
        <w:rPr>
          <w:sz w:val="24"/>
          <w:lang w:val="x-none" w:eastAsia="en-US"/>
        </w:rPr>
        <w:t xml:space="preserve">в </w:t>
      </w:r>
      <w:proofErr w:type="spellStart"/>
      <w:r w:rsidRPr="008B74D3">
        <w:rPr>
          <w:sz w:val="24"/>
          <w:lang w:val="x-none" w:eastAsia="en-US"/>
        </w:rPr>
        <w:t>сторону</w:t>
      </w:r>
      <w:proofErr w:type="spellEnd"/>
      <w:r w:rsidRPr="008B74D3">
        <w:rPr>
          <w:sz w:val="24"/>
          <w:lang w:val="x-none"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увеличения</w:t>
      </w:r>
      <w:proofErr w:type="spellEnd"/>
      <w:r w:rsidRPr="008B74D3">
        <w:rPr>
          <w:sz w:val="24"/>
          <w:lang w:eastAsia="en-US"/>
        </w:rPr>
        <w:t xml:space="preserve"> </w:t>
      </w:r>
      <w:proofErr w:type="spellStart"/>
      <w:r w:rsidRPr="008B74D3">
        <w:rPr>
          <w:sz w:val="24"/>
          <w:lang w:val="x-none" w:eastAsia="en-US"/>
        </w:rPr>
        <w:t>следующих</w:t>
      </w:r>
      <w:proofErr w:type="spellEnd"/>
      <w:r w:rsidRPr="008B74D3">
        <w:rPr>
          <w:sz w:val="24"/>
          <w:lang w:val="x-none" w:eastAsia="en-US"/>
        </w:rPr>
        <w:t xml:space="preserve"> </w:t>
      </w:r>
      <w:r w:rsidRPr="008B74D3">
        <w:rPr>
          <w:sz w:val="24"/>
          <w:lang w:eastAsia="en-US"/>
        </w:rPr>
        <w:t xml:space="preserve">исходных </w:t>
      </w:r>
      <w:proofErr w:type="spellStart"/>
      <w:r w:rsidRPr="008B74D3">
        <w:rPr>
          <w:sz w:val="24"/>
          <w:lang w:val="x-none" w:eastAsia="en-US"/>
        </w:rPr>
        <w:t>факторов</w:t>
      </w:r>
      <w:proofErr w:type="spellEnd"/>
      <w:r w:rsidRPr="008B74D3">
        <w:rPr>
          <w:sz w:val="24"/>
          <w:lang w:val="x-none" w:eastAsia="en-US"/>
        </w:rPr>
        <w:t>:</w:t>
      </w:r>
    </w:p>
    <w:p w:rsidR="00526E94" w:rsidRPr="008B74D3" w:rsidRDefault="00526E94" w:rsidP="00526E94">
      <w:pPr>
        <w:numPr>
          <w:ilvl w:val="0"/>
          <w:numId w:val="3"/>
        </w:numPr>
        <w:spacing w:line="360" w:lineRule="auto"/>
        <w:ind w:left="851" w:hanging="284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объем добычи нефти;</w:t>
      </w:r>
    </w:p>
    <w:p w:rsidR="00526E94" w:rsidRPr="008B74D3" w:rsidRDefault="00526E94" w:rsidP="00526E94">
      <w:pPr>
        <w:numPr>
          <w:ilvl w:val="0"/>
          <w:numId w:val="3"/>
        </w:numPr>
        <w:spacing w:line="360" w:lineRule="auto"/>
        <w:ind w:left="851" w:hanging="284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цены реализации продукции;</w:t>
      </w:r>
    </w:p>
    <w:p w:rsidR="00526E94" w:rsidRPr="008B74D3" w:rsidRDefault="00526E94" w:rsidP="00526E94">
      <w:pPr>
        <w:numPr>
          <w:ilvl w:val="0"/>
          <w:numId w:val="3"/>
        </w:numPr>
        <w:spacing w:line="360" w:lineRule="auto"/>
        <w:ind w:left="851" w:hanging="284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 xml:space="preserve">капитальные вложения; </w:t>
      </w:r>
    </w:p>
    <w:p w:rsidR="00526E94" w:rsidRPr="008B74D3" w:rsidRDefault="00526E94" w:rsidP="00526E94">
      <w:pPr>
        <w:numPr>
          <w:ilvl w:val="0"/>
          <w:numId w:val="3"/>
        </w:numPr>
        <w:spacing w:line="360" w:lineRule="auto"/>
        <w:ind w:left="851" w:hanging="284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эксплуатационные затраты;</w:t>
      </w:r>
    </w:p>
    <w:p w:rsidR="00526E94" w:rsidRDefault="00526E94" w:rsidP="00526E94">
      <w:pPr>
        <w:spacing w:line="360" w:lineRule="auto"/>
        <w:ind w:firstLine="709"/>
        <w:contextualSpacing/>
        <w:jc w:val="both"/>
        <w:rPr>
          <w:sz w:val="24"/>
          <w:lang w:eastAsia="en-US"/>
        </w:rPr>
      </w:pPr>
      <w:r w:rsidRPr="008B74D3">
        <w:rPr>
          <w:sz w:val="24"/>
          <w:lang w:eastAsia="en-US"/>
        </w:rPr>
        <w:t> Проведенные расчеты свидетельствуют, что проект является устойчивым к изменению капитальных вложений</w:t>
      </w:r>
      <w:r>
        <w:rPr>
          <w:sz w:val="24"/>
          <w:lang w:eastAsia="en-US"/>
        </w:rPr>
        <w:t xml:space="preserve"> и</w:t>
      </w:r>
      <w:r w:rsidRPr="008B74D3">
        <w:rPr>
          <w:sz w:val="24"/>
          <w:lang w:eastAsia="en-US"/>
        </w:rPr>
        <w:t xml:space="preserve"> эксплуатационных затрат в пределах увеличения их стоимости на 20%, </w:t>
      </w:r>
      <w:r w:rsidR="00231E48">
        <w:rPr>
          <w:sz w:val="24"/>
          <w:lang w:eastAsia="en-US"/>
        </w:rPr>
        <w:t>эффективность варианта снижается, но остается положительной</w:t>
      </w:r>
      <w:r w:rsidRPr="008B74D3">
        <w:rPr>
          <w:sz w:val="24"/>
          <w:lang w:eastAsia="en-US"/>
        </w:rPr>
        <w:t xml:space="preserve">. Увеличение объема добычи нефти и цены на нефть делает проект еще более эффективным, при снижении указанных показателей на </w:t>
      </w:r>
      <w:r>
        <w:rPr>
          <w:sz w:val="24"/>
          <w:lang w:val="kk-KZ" w:eastAsia="en-US"/>
        </w:rPr>
        <w:t>1</w:t>
      </w:r>
      <w:r w:rsidRPr="008B74D3">
        <w:rPr>
          <w:sz w:val="24"/>
          <w:lang w:val="kk-KZ" w:eastAsia="en-US"/>
        </w:rPr>
        <w:t>0</w:t>
      </w:r>
      <w:r w:rsidRPr="008B74D3">
        <w:rPr>
          <w:sz w:val="24"/>
          <w:lang w:eastAsia="en-US"/>
        </w:rPr>
        <w:t xml:space="preserve">% и более, </w:t>
      </w:r>
      <w:r>
        <w:rPr>
          <w:sz w:val="24"/>
          <w:lang w:eastAsia="en-US"/>
        </w:rPr>
        <w:t>эффективность варианта снижается, но остается положительной</w:t>
      </w:r>
      <w:r w:rsidRPr="008B74D3">
        <w:rPr>
          <w:sz w:val="24"/>
          <w:lang w:eastAsia="en-US"/>
        </w:rPr>
        <w:t xml:space="preserve">. </w:t>
      </w:r>
      <w:r>
        <w:rPr>
          <w:sz w:val="24"/>
          <w:lang w:eastAsia="en-US"/>
        </w:rPr>
        <w:t>Таким образом, как показывают расчеты рекомендуемый вариант признается устойчивым к изменению основных факторов.</w:t>
      </w:r>
    </w:p>
    <w:p w:rsidR="00526E94" w:rsidRDefault="00526E94" w:rsidP="00526E94">
      <w:pPr>
        <w:spacing w:line="360" w:lineRule="auto"/>
        <w:ind w:firstLine="709"/>
        <w:contextualSpacing/>
        <w:jc w:val="both"/>
        <w:rPr>
          <w:sz w:val="24"/>
        </w:rPr>
      </w:pPr>
      <w:r w:rsidRPr="008B74D3">
        <w:rPr>
          <w:sz w:val="24"/>
        </w:rPr>
        <w:t>Для наглядной демонстрации влияния переменных показателей на критерии экономической эффективности проведен анализ чувствительности проекта, представленный на рисунк</w:t>
      </w:r>
      <w:r>
        <w:rPr>
          <w:sz w:val="24"/>
        </w:rPr>
        <w:t>е</w:t>
      </w:r>
      <w:r w:rsidRPr="008B74D3">
        <w:rPr>
          <w:sz w:val="24"/>
        </w:rPr>
        <w:t xml:space="preserve"> </w:t>
      </w:r>
      <w:r>
        <w:rPr>
          <w:sz w:val="24"/>
        </w:rPr>
        <w:t>5.1.</w:t>
      </w:r>
      <w:proofErr w:type="gramStart"/>
      <w:r>
        <w:rPr>
          <w:sz w:val="24"/>
        </w:rPr>
        <w:t>1</w:t>
      </w:r>
      <w:r w:rsidRPr="008B74D3">
        <w:rPr>
          <w:sz w:val="24"/>
        </w:rPr>
        <w:t>.</w:t>
      </w:r>
      <w:r>
        <w:rPr>
          <w:sz w:val="24"/>
        </w:rPr>
        <w:t>-</w:t>
      </w:r>
      <w:proofErr w:type="gramEnd"/>
      <w:r>
        <w:rPr>
          <w:sz w:val="24"/>
        </w:rPr>
        <w:t>5.1.2.</w:t>
      </w:r>
    </w:p>
    <w:p w:rsidR="007178F4" w:rsidRDefault="007178F4" w:rsidP="00526E94">
      <w:pPr>
        <w:spacing w:line="360" w:lineRule="auto"/>
        <w:ind w:firstLine="709"/>
        <w:contextualSpacing/>
        <w:jc w:val="both"/>
        <w:rPr>
          <w:sz w:val="24"/>
        </w:rPr>
      </w:pPr>
    </w:p>
    <w:p w:rsidR="007178F4" w:rsidRPr="008B74D3" w:rsidRDefault="007178F4" w:rsidP="007178F4">
      <w:pPr>
        <w:spacing w:line="360" w:lineRule="auto"/>
        <w:contextualSpacing/>
        <w:jc w:val="both"/>
        <w:rPr>
          <w:sz w:val="24"/>
        </w:rPr>
      </w:pPr>
    </w:p>
    <w:p w:rsidR="00231E48" w:rsidRDefault="00231E48" w:rsidP="00526E94">
      <w:pPr>
        <w:pStyle w:val="af"/>
      </w:pPr>
      <w:r>
        <w:rPr>
          <w:noProof/>
          <w:lang w:val="en-US" w:eastAsia="en-US"/>
        </w:rPr>
        <w:drawing>
          <wp:inline distT="0" distB="0" distL="0" distR="0" wp14:anchorId="0C738D8F" wp14:editId="3B486B08">
            <wp:extent cx="5940425" cy="2676525"/>
            <wp:effectExtent l="0" t="0" r="317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26E94" w:rsidRDefault="00526E94" w:rsidP="00526E94">
      <w:pPr>
        <w:pStyle w:val="af"/>
        <w:rPr>
          <w:rFonts w:eastAsiaTheme="minorHAnsi"/>
        </w:rPr>
      </w:pPr>
      <w:r w:rsidRPr="002651C3">
        <w:t xml:space="preserve">Рисунок </w:t>
      </w:r>
      <w:r w:rsidRPr="008B74D3">
        <w:t>5</w:t>
      </w:r>
      <w:r>
        <w:t>.</w:t>
      </w:r>
      <w:r w:rsidRPr="008B74D3">
        <w:t>1</w:t>
      </w:r>
      <w:r w:rsidRPr="002651C3">
        <w:t>.</w:t>
      </w:r>
      <w:r w:rsidRPr="002651C3">
        <w:rPr>
          <w:noProof/>
        </w:rPr>
        <w:t>1</w:t>
      </w:r>
      <w:r w:rsidRPr="002651C3">
        <w:t xml:space="preserve"> </w:t>
      </w:r>
      <w:r w:rsidRPr="002651C3">
        <w:rPr>
          <w:rFonts w:eastAsiaTheme="minorHAnsi"/>
        </w:rPr>
        <w:t xml:space="preserve">- Чувствительность проекта к изменению NPV на факторном анализе «Паук» </w:t>
      </w:r>
    </w:p>
    <w:p w:rsidR="007178F4" w:rsidRDefault="007178F4" w:rsidP="007178F4">
      <w:pPr>
        <w:rPr>
          <w:rFonts w:eastAsiaTheme="minorHAnsi"/>
        </w:rPr>
      </w:pPr>
    </w:p>
    <w:p w:rsidR="007178F4" w:rsidRPr="007178F4" w:rsidRDefault="00231E48" w:rsidP="007178F4">
      <w:pPr>
        <w:rPr>
          <w:rFonts w:eastAsiaTheme="minorHAnsi"/>
        </w:rPr>
      </w:pPr>
      <w:r>
        <w:rPr>
          <w:noProof/>
          <w:lang w:val="en-US" w:eastAsia="en-US"/>
        </w:rPr>
        <w:drawing>
          <wp:inline distT="0" distB="0" distL="0" distR="0" wp14:anchorId="27576EDB" wp14:editId="1486F2E8">
            <wp:extent cx="5940425" cy="3352800"/>
            <wp:effectExtent l="0" t="0" r="317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26E94" w:rsidRPr="002651C3" w:rsidRDefault="00526E94" w:rsidP="00526E94">
      <w:pPr>
        <w:pStyle w:val="af"/>
        <w:rPr>
          <w:rFonts w:eastAsiaTheme="minorHAnsi"/>
        </w:rPr>
      </w:pPr>
      <w:r w:rsidRPr="002651C3">
        <w:t xml:space="preserve">Рисунок </w:t>
      </w:r>
      <w:r w:rsidRPr="008B74D3">
        <w:t>5</w:t>
      </w:r>
      <w:r>
        <w:t>.</w:t>
      </w:r>
      <w:r w:rsidRPr="008B74D3">
        <w:t>1</w:t>
      </w:r>
      <w:r w:rsidRPr="002651C3">
        <w:t>.</w:t>
      </w:r>
      <w:r>
        <w:rPr>
          <w:noProof/>
        </w:rPr>
        <w:t>2</w:t>
      </w:r>
      <w:r w:rsidRPr="002651C3">
        <w:t xml:space="preserve"> </w:t>
      </w:r>
      <w:r w:rsidRPr="002651C3">
        <w:rPr>
          <w:rFonts w:eastAsiaTheme="minorHAnsi"/>
        </w:rPr>
        <w:t>- Чувствительность проекта к изменению NPV на факторном анализе «</w:t>
      </w:r>
      <w:r>
        <w:rPr>
          <w:rFonts w:eastAsiaTheme="minorHAnsi"/>
        </w:rPr>
        <w:t>Торнадо</w:t>
      </w:r>
      <w:r w:rsidRPr="002651C3">
        <w:rPr>
          <w:rFonts w:eastAsiaTheme="minorHAnsi"/>
        </w:rPr>
        <w:t xml:space="preserve">» </w:t>
      </w:r>
    </w:p>
    <w:p w:rsidR="00244AE3" w:rsidRDefault="00244AE3" w:rsidP="006F782B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sectPr w:rsidR="00244AE3" w:rsidSect="00F51926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E1A" w:rsidRDefault="00A23E1A" w:rsidP="00DB72F6">
      <w:r>
        <w:separator/>
      </w:r>
    </w:p>
  </w:endnote>
  <w:endnote w:type="continuationSeparator" w:id="0">
    <w:p w:rsidR="00A23E1A" w:rsidRDefault="00A23E1A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59A" w:rsidRPr="008F6668" w:rsidRDefault="000C5199" w:rsidP="0095330C">
    <w:pPr>
      <w:pStyle w:val="a9"/>
      <w:pBdr>
        <w:top w:val="single" w:sz="4" w:space="1" w:color="auto"/>
      </w:pBdr>
      <w:ind w:right="340"/>
      <w:jc w:val="both"/>
    </w:pPr>
    <w:r>
      <w:rPr>
        <w:sz w:val="14"/>
        <w:szCs w:val="14"/>
      </w:rPr>
      <w:t xml:space="preserve">ПРОЕКТ РАЗРАБОТКИ МЕСТОРОЖДЕНИЯ </w:t>
    </w:r>
    <w:r w:rsidR="00391D9A">
      <w:rPr>
        <w:sz w:val="14"/>
        <w:szCs w:val="14"/>
      </w:rPr>
      <w:t>ГРАН</w:t>
    </w:r>
    <w:r w:rsidR="0095330C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E1A" w:rsidRDefault="00A23E1A" w:rsidP="00DB72F6">
      <w:r>
        <w:separator/>
      </w:r>
    </w:p>
  </w:footnote>
  <w:footnote w:type="continuationSeparator" w:id="0">
    <w:p w:rsidR="00A23E1A" w:rsidRDefault="00A23E1A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59A" w:rsidRPr="00403900" w:rsidRDefault="008C759A" w:rsidP="00B3579C">
    <w:pPr>
      <w:framePr w:w="361" w:wrap="around" w:vAnchor="text" w:hAnchor="page" w:x="10816" w:y="-17"/>
      <w:tabs>
        <w:tab w:val="center" w:pos="4677"/>
        <w:tab w:val="right" w:pos="9355"/>
      </w:tabs>
      <w:jc w:val="left"/>
      <w:rPr>
        <w:szCs w:val="20"/>
        <w:lang w:val="x-none"/>
      </w:rPr>
    </w:pPr>
    <w:r w:rsidRPr="00403900">
      <w:rPr>
        <w:szCs w:val="20"/>
        <w:lang w:val="x-none"/>
      </w:rPr>
      <w:fldChar w:fldCharType="begin"/>
    </w:r>
    <w:r w:rsidRPr="00403900">
      <w:rPr>
        <w:szCs w:val="20"/>
        <w:lang w:val="x-none"/>
      </w:rPr>
      <w:instrText xml:space="preserve">PAGE  </w:instrText>
    </w:r>
    <w:r w:rsidRPr="00403900">
      <w:rPr>
        <w:szCs w:val="20"/>
        <w:lang w:val="x-none"/>
      </w:rPr>
      <w:fldChar w:fldCharType="separate"/>
    </w:r>
    <w:r w:rsidR="00186884">
      <w:rPr>
        <w:noProof/>
        <w:szCs w:val="20"/>
        <w:lang w:val="x-none"/>
      </w:rPr>
      <w:t>291</w:t>
    </w:r>
    <w:r w:rsidRPr="00403900">
      <w:rPr>
        <w:szCs w:val="20"/>
        <w:lang w:val="x-none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EndPr/>
    <w:sdtContent>
      <w:p w:rsidR="008C759A" w:rsidRPr="006F782B" w:rsidRDefault="008C759A" w:rsidP="006F782B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 w:rsidRPr="005F0982">
          <w:rPr>
            <w:color w:val="000000"/>
            <w:sz w:val="14"/>
            <w:szCs w:val="14"/>
          </w:rPr>
          <w:t>ТЕХНИКО-ЭКОНОМИЧЕСКИЙ АНАЛИЗ ПРОЕКТНЫХ РЕШЕНИЙ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4232"/>
    <w:multiLevelType w:val="hybridMultilevel"/>
    <w:tmpl w:val="83D034CA"/>
    <w:lvl w:ilvl="0" w:tplc="0419000F">
      <w:start w:val="1"/>
      <w:numFmt w:val="decimal"/>
      <w:lvlText w:val="%1."/>
      <w:lvlJc w:val="left"/>
      <w:pPr>
        <w:ind w:left="1097" w:hanging="360"/>
      </w:p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5886585E"/>
    <w:multiLevelType w:val="hybridMultilevel"/>
    <w:tmpl w:val="BE72B65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76A43609"/>
    <w:multiLevelType w:val="multilevel"/>
    <w:tmpl w:val="642A19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C"/>
    <w:rsid w:val="00001AA9"/>
    <w:rsid w:val="000051AD"/>
    <w:rsid w:val="00010D50"/>
    <w:rsid w:val="00023F5A"/>
    <w:rsid w:val="00024219"/>
    <w:rsid w:val="00025A6B"/>
    <w:rsid w:val="000407C6"/>
    <w:rsid w:val="00046C2C"/>
    <w:rsid w:val="000478F6"/>
    <w:rsid w:val="0005351B"/>
    <w:rsid w:val="0005747F"/>
    <w:rsid w:val="0006022F"/>
    <w:rsid w:val="00062E76"/>
    <w:rsid w:val="00071ED1"/>
    <w:rsid w:val="00075376"/>
    <w:rsid w:val="000818DD"/>
    <w:rsid w:val="0008778A"/>
    <w:rsid w:val="00090A81"/>
    <w:rsid w:val="000950C6"/>
    <w:rsid w:val="000B69F2"/>
    <w:rsid w:val="000C1E6B"/>
    <w:rsid w:val="000C5199"/>
    <w:rsid w:val="000C554A"/>
    <w:rsid w:val="000D44DF"/>
    <w:rsid w:val="000E2B36"/>
    <w:rsid w:val="000E33ED"/>
    <w:rsid w:val="000E35FD"/>
    <w:rsid w:val="000E40F2"/>
    <w:rsid w:val="000F4B37"/>
    <w:rsid w:val="000F6085"/>
    <w:rsid w:val="00105002"/>
    <w:rsid w:val="00107652"/>
    <w:rsid w:val="00115BE8"/>
    <w:rsid w:val="001247DE"/>
    <w:rsid w:val="00133B7C"/>
    <w:rsid w:val="00134596"/>
    <w:rsid w:val="00136AD8"/>
    <w:rsid w:val="001574C6"/>
    <w:rsid w:val="001618B6"/>
    <w:rsid w:val="001631E6"/>
    <w:rsid w:val="00164C0D"/>
    <w:rsid w:val="00165844"/>
    <w:rsid w:val="001757CA"/>
    <w:rsid w:val="00176C95"/>
    <w:rsid w:val="00182D05"/>
    <w:rsid w:val="00183A20"/>
    <w:rsid w:val="00186884"/>
    <w:rsid w:val="00195D13"/>
    <w:rsid w:val="001B06CB"/>
    <w:rsid w:val="001C0294"/>
    <w:rsid w:val="001C3843"/>
    <w:rsid w:val="001D386C"/>
    <w:rsid w:val="001E32FA"/>
    <w:rsid w:val="001E7C71"/>
    <w:rsid w:val="001F02D9"/>
    <w:rsid w:val="001F7B66"/>
    <w:rsid w:val="00203C26"/>
    <w:rsid w:val="0020548C"/>
    <w:rsid w:val="00206DE9"/>
    <w:rsid w:val="0020774A"/>
    <w:rsid w:val="00210D08"/>
    <w:rsid w:val="00215F6F"/>
    <w:rsid w:val="0021769A"/>
    <w:rsid w:val="00222874"/>
    <w:rsid w:val="00231E48"/>
    <w:rsid w:val="00232F6C"/>
    <w:rsid w:val="00244AE3"/>
    <w:rsid w:val="0024573E"/>
    <w:rsid w:val="00266B48"/>
    <w:rsid w:val="00282C4D"/>
    <w:rsid w:val="0028383F"/>
    <w:rsid w:val="0028450B"/>
    <w:rsid w:val="002B2C34"/>
    <w:rsid w:val="002B3A46"/>
    <w:rsid w:val="002B68AD"/>
    <w:rsid w:val="002C145D"/>
    <w:rsid w:val="002C7FB4"/>
    <w:rsid w:val="002E359B"/>
    <w:rsid w:val="002F5F01"/>
    <w:rsid w:val="00331BFD"/>
    <w:rsid w:val="00336687"/>
    <w:rsid w:val="0033695D"/>
    <w:rsid w:val="00351340"/>
    <w:rsid w:val="00354E1A"/>
    <w:rsid w:val="003572CD"/>
    <w:rsid w:val="00357BFE"/>
    <w:rsid w:val="0039092D"/>
    <w:rsid w:val="00391A12"/>
    <w:rsid w:val="00391D9A"/>
    <w:rsid w:val="003929DD"/>
    <w:rsid w:val="003B1631"/>
    <w:rsid w:val="003B3772"/>
    <w:rsid w:val="003B7C71"/>
    <w:rsid w:val="003C052D"/>
    <w:rsid w:val="003D06D6"/>
    <w:rsid w:val="003D33F1"/>
    <w:rsid w:val="003E6E88"/>
    <w:rsid w:val="003F1683"/>
    <w:rsid w:val="003F69BA"/>
    <w:rsid w:val="003F7111"/>
    <w:rsid w:val="00403900"/>
    <w:rsid w:val="0040470C"/>
    <w:rsid w:val="0040778F"/>
    <w:rsid w:val="004164A3"/>
    <w:rsid w:val="004213F7"/>
    <w:rsid w:val="004221CB"/>
    <w:rsid w:val="00425288"/>
    <w:rsid w:val="004262CF"/>
    <w:rsid w:val="004308BB"/>
    <w:rsid w:val="00435BAC"/>
    <w:rsid w:val="00435D47"/>
    <w:rsid w:val="004363F8"/>
    <w:rsid w:val="00436D79"/>
    <w:rsid w:val="00440061"/>
    <w:rsid w:val="0044421B"/>
    <w:rsid w:val="004469F5"/>
    <w:rsid w:val="00451EE6"/>
    <w:rsid w:val="00455EB4"/>
    <w:rsid w:val="0045760A"/>
    <w:rsid w:val="00462AFA"/>
    <w:rsid w:val="00464560"/>
    <w:rsid w:val="00467178"/>
    <w:rsid w:val="004801DA"/>
    <w:rsid w:val="0048200C"/>
    <w:rsid w:val="00482936"/>
    <w:rsid w:val="00485110"/>
    <w:rsid w:val="004869FE"/>
    <w:rsid w:val="004968AE"/>
    <w:rsid w:val="004B2ED1"/>
    <w:rsid w:val="004B52BD"/>
    <w:rsid w:val="004C22D6"/>
    <w:rsid w:val="004C6954"/>
    <w:rsid w:val="004E6A16"/>
    <w:rsid w:val="00500A3D"/>
    <w:rsid w:val="005073D0"/>
    <w:rsid w:val="00512BC7"/>
    <w:rsid w:val="00514D9E"/>
    <w:rsid w:val="00526E94"/>
    <w:rsid w:val="0052760C"/>
    <w:rsid w:val="00550CF9"/>
    <w:rsid w:val="00556B41"/>
    <w:rsid w:val="00556FFA"/>
    <w:rsid w:val="00583597"/>
    <w:rsid w:val="0059260B"/>
    <w:rsid w:val="005B23C8"/>
    <w:rsid w:val="005B6DB4"/>
    <w:rsid w:val="005E1B0D"/>
    <w:rsid w:val="005E4AB7"/>
    <w:rsid w:val="005F0982"/>
    <w:rsid w:val="005F6758"/>
    <w:rsid w:val="00607ECB"/>
    <w:rsid w:val="00612B69"/>
    <w:rsid w:val="00620220"/>
    <w:rsid w:val="00623C95"/>
    <w:rsid w:val="0062726F"/>
    <w:rsid w:val="00631E7C"/>
    <w:rsid w:val="00643DCD"/>
    <w:rsid w:val="006566B3"/>
    <w:rsid w:val="0066365D"/>
    <w:rsid w:val="00664D71"/>
    <w:rsid w:val="00665463"/>
    <w:rsid w:val="006811ED"/>
    <w:rsid w:val="00681D66"/>
    <w:rsid w:val="0068303C"/>
    <w:rsid w:val="0068534D"/>
    <w:rsid w:val="00686319"/>
    <w:rsid w:val="006877AC"/>
    <w:rsid w:val="0069755F"/>
    <w:rsid w:val="006C1326"/>
    <w:rsid w:val="006C1977"/>
    <w:rsid w:val="006C43BA"/>
    <w:rsid w:val="006C526D"/>
    <w:rsid w:val="006C5CDA"/>
    <w:rsid w:val="006D3D6C"/>
    <w:rsid w:val="006E04CB"/>
    <w:rsid w:val="006E47DD"/>
    <w:rsid w:val="006E4DDD"/>
    <w:rsid w:val="006F6FE9"/>
    <w:rsid w:val="006F782B"/>
    <w:rsid w:val="00701BBB"/>
    <w:rsid w:val="00704619"/>
    <w:rsid w:val="00707BAB"/>
    <w:rsid w:val="00707CCB"/>
    <w:rsid w:val="007178F4"/>
    <w:rsid w:val="00722CB9"/>
    <w:rsid w:val="00722FCF"/>
    <w:rsid w:val="00735AFE"/>
    <w:rsid w:val="00741139"/>
    <w:rsid w:val="00742F6E"/>
    <w:rsid w:val="007441E2"/>
    <w:rsid w:val="00746FD3"/>
    <w:rsid w:val="00765496"/>
    <w:rsid w:val="00766F73"/>
    <w:rsid w:val="00771C5E"/>
    <w:rsid w:val="00775768"/>
    <w:rsid w:val="00776B34"/>
    <w:rsid w:val="0078257A"/>
    <w:rsid w:val="007826D6"/>
    <w:rsid w:val="00782EB3"/>
    <w:rsid w:val="00793FD9"/>
    <w:rsid w:val="00795F03"/>
    <w:rsid w:val="007C3ED2"/>
    <w:rsid w:val="007D27CF"/>
    <w:rsid w:val="007E0009"/>
    <w:rsid w:val="007F5A53"/>
    <w:rsid w:val="007F730C"/>
    <w:rsid w:val="007F7DB5"/>
    <w:rsid w:val="008016CA"/>
    <w:rsid w:val="00802838"/>
    <w:rsid w:val="00802D83"/>
    <w:rsid w:val="00812285"/>
    <w:rsid w:val="00813F8E"/>
    <w:rsid w:val="00825F34"/>
    <w:rsid w:val="00830953"/>
    <w:rsid w:val="00837C55"/>
    <w:rsid w:val="00841685"/>
    <w:rsid w:val="00844D99"/>
    <w:rsid w:val="00853CFC"/>
    <w:rsid w:val="00854A40"/>
    <w:rsid w:val="008554A3"/>
    <w:rsid w:val="00856C6D"/>
    <w:rsid w:val="0086188D"/>
    <w:rsid w:val="00870E1C"/>
    <w:rsid w:val="008710EE"/>
    <w:rsid w:val="008752E5"/>
    <w:rsid w:val="0088182C"/>
    <w:rsid w:val="0088728A"/>
    <w:rsid w:val="008932DB"/>
    <w:rsid w:val="0089461E"/>
    <w:rsid w:val="008A5700"/>
    <w:rsid w:val="008A6C65"/>
    <w:rsid w:val="008B681A"/>
    <w:rsid w:val="008C0D4B"/>
    <w:rsid w:val="008C759A"/>
    <w:rsid w:val="008D35B0"/>
    <w:rsid w:val="008E3600"/>
    <w:rsid w:val="008F23E7"/>
    <w:rsid w:val="008F6668"/>
    <w:rsid w:val="0090211F"/>
    <w:rsid w:val="009101D3"/>
    <w:rsid w:val="00911117"/>
    <w:rsid w:val="00920B27"/>
    <w:rsid w:val="009254AF"/>
    <w:rsid w:val="00930180"/>
    <w:rsid w:val="00936630"/>
    <w:rsid w:val="009370E3"/>
    <w:rsid w:val="0094430B"/>
    <w:rsid w:val="0095330C"/>
    <w:rsid w:val="00954841"/>
    <w:rsid w:val="009579E0"/>
    <w:rsid w:val="009656D7"/>
    <w:rsid w:val="00966AEA"/>
    <w:rsid w:val="009847DB"/>
    <w:rsid w:val="0098631A"/>
    <w:rsid w:val="0099054D"/>
    <w:rsid w:val="00991073"/>
    <w:rsid w:val="00993E48"/>
    <w:rsid w:val="00994AD1"/>
    <w:rsid w:val="009A19F5"/>
    <w:rsid w:val="009A377F"/>
    <w:rsid w:val="009A7E30"/>
    <w:rsid w:val="009B029D"/>
    <w:rsid w:val="009C1D83"/>
    <w:rsid w:val="009D1D20"/>
    <w:rsid w:val="009D5B9C"/>
    <w:rsid w:val="009D6CE5"/>
    <w:rsid w:val="009E1836"/>
    <w:rsid w:val="009E6F1E"/>
    <w:rsid w:val="009F4184"/>
    <w:rsid w:val="009F5588"/>
    <w:rsid w:val="009F7957"/>
    <w:rsid w:val="009F7EEB"/>
    <w:rsid w:val="00A0057F"/>
    <w:rsid w:val="00A03A68"/>
    <w:rsid w:val="00A1637D"/>
    <w:rsid w:val="00A21BF0"/>
    <w:rsid w:val="00A23E1A"/>
    <w:rsid w:val="00A2500F"/>
    <w:rsid w:val="00A25AE7"/>
    <w:rsid w:val="00A41E28"/>
    <w:rsid w:val="00A50E1F"/>
    <w:rsid w:val="00A53643"/>
    <w:rsid w:val="00A6152B"/>
    <w:rsid w:val="00A65BE5"/>
    <w:rsid w:val="00A74045"/>
    <w:rsid w:val="00A74357"/>
    <w:rsid w:val="00A7559B"/>
    <w:rsid w:val="00A835CF"/>
    <w:rsid w:val="00A93969"/>
    <w:rsid w:val="00AC1590"/>
    <w:rsid w:val="00AD1B3E"/>
    <w:rsid w:val="00AE49C5"/>
    <w:rsid w:val="00AE4F63"/>
    <w:rsid w:val="00AE6409"/>
    <w:rsid w:val="00B06A31"/>
    <w:rsid w:val="00B078F8"/>
    <w:rsid w:val="00B30D67"/>
    <w:rsid w:val="00B3579C"/>
    <w:rsid w:val="00B37D2D"/>
    <w:rsid w:val="00B42BB8"/>
    <w:rsid w:val="00B44EA2"/>
    <w:rsid w:val="00B47F17"/>
    <w:rsid w:val="00B54845"/>
    <w:rsid w:val="00B704BB"/>
    <w:rsid w:val="00B70571"/>
    <w:rsid w:val="00B90F6A"/>
    <w:rsid w:val="00B9111C"/>
    <w:rsid w:val="00B96461"/>
    <w:rsid w:val="00B97FF7"/>
    <w:rsid w:val="00BB0632"/>
    <w:rsid w:val="00BB5860"/>
    <w:rsid w:val="00BC524A"/>
    <w:rsid w:val="00BC56F1"/>
    <w:rsid w:val="00BD0ED5"/>
    <w:rsid w:val="00BD1476"/>
    <w:rsid w:val="00BD554E"/>
    <w:rsid w:val="00BE0FC0"/>
    <w:rsid w:val="00BE7150"/>
    <w:rsid w:val="00BF31CF"/>
    <w:rsid w:val="00BF3C7A"/>
    <w:rsid w:val="00C079DB"/>
    <w:rsid w:val="00C1354B"/>
    <w:rsid w:val="00C14B9B"/>
    <w:rsid w:val="00C16093"/>
    <w:rsid w:val="00C160B5"/>
    <w:rsid w:val="00C20ABD"/>
    <w:rsid w:val="00C2573A"/>
    <w:rsid w:val="00C26FBE"/>
    <w:rsid w:val="00C46C4D"/>
    <w:rsid w:val="00C514E8"/>
    <w:rsid w:val="00C5190F"/>
    <w:rsid w:val="00C55134"/>
    <w:rsid w:val="00C55588"/>
    <w:rsid w:val="00C61145"/>
    <w:rsid w:val="00C91A6B"/>
    <w:rsid w:val="00C94899"/>
    <w:rsid w:val="00CA0D54"/>
    <w:rsid w:val="00CA1B1E"/>
    <w:rsid w:val="00CB38E3"/>
    <w:rsid w:val="00CB4CB9"/>
    <w:rsid w:val="00CC0A35"/>
    <w:rsid w:val="00CC1DAD"/>
    <w:rsid w:val="00CD6C64"/>
    <w:rsid w:val="00CE4072"/>
    <w:rsid w:val="00CE710C"/>
    <w:rsid w:val="00D021A0"/>
    <w:rsid w:val="00D06EEE"/>
    <w:rsid w:val="00D07A56"/>
    <w:rsid w:val="00D128A9"/>
    <w:rsid w:val="00D20F93"/>
    <w:rsid w:val="00D26259"/>
    <w:rsid w:val="00D2748B"/>
    <w:rsid w:val="00D40F76"/>
    <w:rsid w:val="00D41597"/>
    <w:rsid w:val="00D434AC"/>
    <w:rsid w:val="00D45D8E"/>
    <w:rsid w:val="00D46FB8"/>
    <w:rsid w:val="00D576D5"/>
    <w:rsid w:val="00D613F5"/>
    <w:rsid w:val="00D631BF"/>
    <w:rsid w:val="00D663F1"/>
    <w:rsid w:val="00D70453"/>
    <w:rsid w:val="00D7054F"/>
    <w:rsid w:val="00D76EA2"/>
    <w:rsid w:val="00D80A43"/>
    <w:rsid w:val="00D80A5A"/>
    <w:rsid w:val="00D91AEF"/>
    <w:rsid w:val="00D954E2"/>
    <w:rsid w:val="00D97D87"/>
    <w:rsid w:val="00DA22D3"/>
    <w:rsid w:val="00DA3AEE"/>
    <w:rsid w:val="00DA3C13"/>
    <w:rsid w:val="00DA7B5E"/>
    <w:rsid w:val="00DB16AC"/>
    <w:rsid w:val="00DB3071"/>
    <w:rsid w:val="00DB5C00"/>
    <w:rsid w:val="00DB63CB"/>
    <w:rsid w:val="00DB72F6"/>
    <w:rsid w:val="00DC61BF"/>
    <w:rsid w:val="00DD2EAC"/>
    <w:rsid w:val="00DD5339"/>
    <w:rsid w:val="00DE5052"/>
    <w:rsid w:val="00DF2A21"/>
    <w:rsid w:val="00DF403B"/>
    <w:rsid w:val="00E06012"/>
    <w:rsid w:val="00E12752"/>
    <w:rsid w:val="00E17717"/>
    <w:rsid w:val="00E228EC"/>
    <w:rsid w:val="00E30D6E"/>
    <w:rsid w:val="00E30EF2"/>
    <w:rsid w:val="00E330E8"/>
    <w:rsid w:val="00E353D3"/>
    <w:rsid w:val="00E35CA9"/>
    <w:rsid w:val="00E47543"/>
    <w:rsid w:val="00E50C3A"/>
    <w:rsid w:val="00E51FC9"/>
    <w:rsid w:val="00E55021"/>
    <w:rsid w:val="00E61828"/>
    <w:rsid w:val="00E62C19"/>
    <w:rsid w:val="00E7626A"/>
    <w:rsid w:val="00EA00BF"/>
    <w:rsid w:val="00EA24D3"/>
    <w:rsid w:val="00EB7C7A"/>
    <w:rsid w:val="00EC12B5"/>
    <w:rsid w:val="00EC69F3"/>
    <w:rsid w:val="00ED06BA"/>
    <w:rsid w:val="00ED0B14"/>
    <w:rsid w:val="00EE36B1"/>
    <w:rsid w:val="00EE41DB"/>
    <w:rsid w:val="00EF5616"/>
    <w:rsid w:val="00EF79E4"/>
    <w:rsid w:val="00F006C7"/>
    <w:rsid w:val="00F03707"/>
    <w:rsid w:val="00F12473"/>
    <w:rsid w:val="00F21E05"/>
    <w:rsid w:val="00F310E1"/>
    <w:rsid w:val="00F31628"/>
    <w:rsid w:val="00F51926"/>
    <w:rsid w:val="00F53B02"/>
    <w:rsid w:val="00F654D1"/>
    <w:rsid w:val="00F65F32"/>
    <w:rsid w:val="00F745A4"/>
    <w:rsid w:val="00F77019"/>
    <w:rsid w:val="00F82463"/>
    <w:rsid w:val="00F94186"/>
    <w:rsid w:val="00FA2AB1"/>
    <w:rsid w:val="00FB3CDD"/>
    <w:rsid w:val="00FC01B1"/>
    <w:rsid w:val="00FC1F9A"/>
    <w:rsid w:val="00FC77E2"/>
    <w:rsid w:val="00FD13F6"/>
    <w:rsid w:val="00FD4C56"/>
    <w:rsid w:val="00FF3A2C"/>
    <w:rsid w:val="00FF3F20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678DF7"/>
  <w15:docId w15:val="{5C0F7A08-4DE7-4E78-B880-A9D636B1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EOtipical">
    <w:name w:val="TEO_tipical"/>
    <w:basedOn w:val="a"/>
    <w:autoRedefine/>
    <w:qFormat/>
    <w:rsid w:val="00C079DB"/>
    <w:pPr>
      <w:spacing w:line="360" w:lineRule="auto"/>
      <w:ind w:firstLine="737"/>
      <w:jc w:val="both"/>
    </w:pPr>
    <w:rPr>
      <w:sz w:val="24"/>
    </w:rPr>
  </w:style>
  <w:style w:type="paragraph" w:customStyle="1" w:styleId="TEOrisunok">
    <w:name w:val="TEO_risunok"/>
    <w:basedOn w:val="TEOtipical"/>
    <w:next w:val="TEOtipical"/>
    <w:autoRedefine/>
    <w:rsid w:val="00556FFA"/>
    <w:pPr>
      <w:spacing w:after="120" w:line="240" w:lineRule="auto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TEOtabledown">
    <w:name w:val="TEO_table_down"/>
    <w:basedOn w:val="a"/>
    <w:next w:val="a"/>
    <w:autoRedefine/>
    <w:rsid w:val="00704619"/>
    <w:pPr>
      <w:spacing w:after="120"/>
    </w:pPr>
    <w:rPr>
      <w:b/>
      <w:sz w:val="24"/>
    </w:rPr>
  </w:style>
  <w:style w:type="paragraph" w:customStyle="1" w:styleId="TEOtableup">
    <w:name w:val="TEO_table_up"/>
    <w:basedOn w:val="a"/>
    <w:next w:val="TEOtabledown"/>
    <w:autoRedefine/>
    <w:rsid w:val="00FC01B1"/>
    <w:pPr>
      <w:spacing w:line="360" w:lineRule="auto"/>
      <w:jc w:val="both"/>
    </w:pPr>
    <w:rPr>
      <w:rFonts w:eastAsia="Calibri"/>
      <w:b/>
      <w:snapToGrid w:val="0"/>
      <w:szCs w:val="20"/>
    </w:rPr>
  </w:style>
  <w:style w:type="paragraph" w:customStyle="1" w:styleId="TCrisunok">
    <w:name w:val="TC_risunok"/>
    <w:basedOn w:val="a"/>
    <w:autoRedefine/>
    <w:qFormat/>
    <w:rsid w:val="006566B3"/>
    <w:pPr>
      <w:widowControl w:val="0"/>
      <w:spacing w:before="120" w:after="120" w:line="360" w:lineRule="auto"/>
    </w:pPr>
    <w:rPr>
      <w:b/>
      <w:bCs/>
      <w:color w:val="000000"/>
      <w:szCs w:val="20"/>
    </w:rPr>
  </w:style>
  <w:style w:type="paragraph" w:customStyle="1" w:styleId="ad">
    <w:name w:val="Шарб_табл"/>
    <w:basedOn w:val="a"/>
    <w:link w:val="ae"/>
    <w:qFormat/>
    <w:rsid w:val="000950C6"/>
    <w:pPr>
      <w:jc w:val="left"/>
    </w:pPr>
    <w:rPr>
      <w:b/>
      <w:szCs w:val="20"/>
      <w:lang w:val="x-none" w:eastAsia="en-US"/>
    </w:rPr>
  </w:style>
  <w:style w:type="character" w:customStyle="1" w:styleId="ae">
    <w:name w:val="Шарб_табл Знак"/>
    <w:link w:val="ad"/>
    <w:rsid w:val="000950C6"/>
    <w:rPr>
      <w:rFonts w:ascii="Times New Roman" w:hAnsi="Times New Roman" w:cs="Times New Roman"/>
      <w:b/>
      <w:sz w:val="20"/>
      <w:szCs w:val="20"/>
      <w:lang w:val="x-none"/>
    </w:rPr>
  </w:style>
  <w:style w:type="paragraph" w:styleId="af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"/>
    <w:next w:val="a"/>
    <w:link w:val="af0"/>
    <w:qFormat/>
    <w:rsid w:val="00526E94"/>
    <w:pPr>
      <w:spacing w:before="120" w:after="120"/>
      <w:jc w:val="left"/>
    </w:pPr>
    <w:rPr>
      <w:b/>
      <w:bCs/>
      <w:szCs w:val="20"/>
    </w:rPr>
  </w:style>
  <w:style w:type="character" w:customStyle="1" w:styleId="af0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0"/>
    <w:link w:val="af"/>
    <w:rsid w:val="00526E94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1.01.2022\01_&#1069;&#1052;&#1043;\06_&#1043;&#1088;&#1072;&#1085;\&#1050;&#1055;&#1055;\&#1043;&#1088;&#1072;&#1085;_06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1.01.2022\01_&#1069;&#1052;&#1043;\06_&#1043;&#1088;&#1072;&#1085;\&#1050;&#1055;&#1055;\&#1043;&#1088;&#1072;&#1085;_06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 rtl="0">
              <a:defRPr sz="11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/>
              <a:t>Диаграмма анализа чувствительности проекта "Паук"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 rtl="0">
            <a:defRPr sz="11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Чувствительность!$B$29</c:f>
              <c:strCache>
                <c:ptCount val="1"/>
                <c:pt idx="0">
                  <c:v>Цена на нефть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2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Чувствительность!$D$29:$F$29</c:f>
              <c:numCache>
                <c:formatCode>0%</c:formatCode>
                <c:ptCount val="3"/>
                <c:pt idx="0">
                  <c:v>0.8</c:v>
                </c:pt>
                <c:pt idx="1">
                  <c:v>1</c:v>
                </c:pt>
                <c:pt idx="2">
                  <c:v>1.2</c:v>
                </c:pt>
              </c:numCache>
            </c:numRef>
          </c:xVal>
          <c:yVal>
            <c:numRef>
              <c:f>Чувствительность!$D$30:$F$30</c:f>
              <c:numCache>
                <c:formatCode>#,##0</c:formatCode>
                <c:ptCount val="3"/>
                <c:pt idx="0">
                  <c:v>15860197.799943505</c:v>
                </c:pt>
                <c:pt idx="1">
                  <c:v>45000365.365329489</c:v>
                </c:pt>
                <c:pt idx="2">
                  <c:v>66316843.653109878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6EF-44DB-AA25-844249F17C68}"/>
            </c:ext>
          </c:extLst>
        </c:ser>
        <c:ser>
          <c:idx val="3"/>
          <c:order val="1"/>
          <c:tx>
            <c:strRef>
              <c:f>Чувствительность!$B$43</c:f>
              <c:strCache>
                <c:ptCount val="1"/>
                <c:pt idx="0">
                  <c:v>Добыча</c:v>
                </c:pt>
              </c:strCache>
            </c:strRef>
          </c:tx>
          <c:spPr>
            <a:ln w="38100" cap="rnd">
              <a:solidFill>
                <a:schemeClr val="accent4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4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Чувствительность!$D$43:$F$43</c:f>
              <c:numCache>
                <c:formatCode>0%</c:formatCode>
                <c:ptCount val="3"/>
                <c:pt idx="0">
                  <c:v>0.8</c:v>
                </c:pt>
                <c:pt idx="1">
                  <c:v>1</c:v>
                </c:pt>
                <c:pt idx="2">
                  <c:v>1.2</c:v>
                </c:pt>
              </c:numCache>
            </c:numRef>
          </c:xVal>
          <c:yVal>
            <c:numRef>
              <c:f>Чувствительность!$D$44:$F$44</c:f>
              <c:numCache>
                <c:formatCode>#,##0</c:formatCode>
                <c:ptCount val="3"/>
                <c:pt idx="0">
                  <c:v>23824280.369787011</c:v>
                </c:pt>
                <c:pt idx="1">
                  <c:v>45000365.365329489</c:v>
                </c:pt>
                <c:pt idx="2">
                  <c:v>64677324.423529819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6EF-44DB-AA25-844249F17C68}"/>
            </c:ext>
          </c:extLst>
        </c:ser>
        <c:ser>
          <c:idx val="4"/>
          <c:order val="2"/>
          <c:tx>
            <c:strRef>
              <c:f>Чувствительность!$B$41</c:f>
              <c:strCache>
                <c:ptCount val="1"/>
                <c:pt idx="0">
                  <c:v>Эксплуатационные затраты</c:v>
                </c:pt>
              </c:strCache>
            </c:strRef>
          </c:tx>
          <c:spPr>
            <a:ln w="38100" cap="rnd" cmpd="sng">
              <a:solidFill>
                <a:schemeClr val="accent5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5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Чувствительность!$D$41:$F$41</c:f>
              <c:numCache>
                <c:formatCode>0%</c:formatCode>
                <c:ptCount val="3"/>
                <c:pt idx="0">
                  <c:v>0.8</c:v>
                </c:pt>
                <c:pt idx="1">
                  <c:v>1</c:v>
                </c:pt>
                <c:pt idx="2">
                  <c:v>1.2</c:v>
                </c:pt>
              </c:numCache>
            </c:numRef>
          </c:xVal>
          <c:yVal>
            <c:numRef>
              <c:f>Чувствительность!$D$42:$F$42</c:f>
              <c:numCache>
                <c:formatCode>#,##0</c:formatCode>
                <c:ptCount val="3"/>
                <c:pt idx="0">
                  <c:v>73377525.012708187</c:v>
                </c:pt>
                <c:pt idx="1">
                  <c:v>45000365.365329489</c:v>
                </c:pt>
                <c:pt idx="2">
                  <c:v>16845903.082919445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6EF-44DB-AA25-844249F17C68}"/>
            </c:ext>
          </c:extLst>
        </c:ser>
        <c:ser>
          <c:idx val="5"/>
          <c:order val="3"/>
          <c:tx>
            <c:strRef>
              <c:f>Чувствительность!$B$39</c:f>
              <c:strCache>
                <c:ptCount val="1"/>
                <c:pt idx="0">
                  <c:v>Капитальные вложения (Разработка)</c:v>
                </c:pt>
              </c:strCache>
            </c:strRef>
          </c:tx>
          <c:spPr>
            <a:ln w="38100" cap="rnd">
              <a:solidFill>
                <a:schemeClr val="accent6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6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Чувствительность!$D$39:$F$39</c:f>
              <c:numCache>
                <c:formatCode>0%</c:formatCode>
                <c:ptCount val="3"/>
                <c:pt idx="0">
                  <c:v>0.8</c:v>
                </c:pt>
                <c:pt idx="1">
                  <c:v>1</c:v>
                </c:pt>
                <c:pt idx="2">
                  <c:v>1.2</c:v>
                </c:pt>
              </c:numCache>
            </c:numRef>
          </c:xVal>
          <c:yVal>
            <c:numRef>
              <c:f>Чувствительность!$D$40:$F$40</c:f>
              <c:numCache>
                <c:formatCode>#,##0</c:formatCode>
                <c:ptCount val="3"/>
                <c:pt idx="0">
                  <c:v>45619019.184615664</c:v>
                </c:pt>
                <c:pt idx="1">
                  <c:v>45000365.365329489</c:v>
                </c:pt>
                <c:pt idx="2">
                  <c:v>44381603.39324683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6EF-44DB-AA25-844249F17C68}"/>
            </c:ext>
          </c:extLst>
        </c:ser>
        <c:ser>
          <c:idx val="6"/>
          <c:order val="4"/>
          <c:tx>
            <c:strRef>
              <c:f>Чувствительность!$B$37</c:f>
              <c:strCache>
                <c:ptCount val="1"/>
                <c:pt idx="0">
                  <c:v>Капитальные вложения (Оценка и Геологоразведка)</c:v>
                </c:pt>
              </c:strCache>
            </c:strRef>
          </c:tx>
          <c:spPr>
            <a:ln w="9525" cap="rnd">
              <a:solidFill>
                <a:schemeClr val="accent1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1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1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Чувствительность!$D$37:$F$37</c:f>
            </c:numRef>
          </c:xVal>
          <c:yVal>
            <c:numRef>
              <c:f>Чувствительность!$D$38:$F$38</c:f>
            </c:numRef>
          </c:yVal>
          <c:smooth val="0"/>
          <c:extLst>
            <c:ext xmlns:c16="http://schemas.microsoft.com/office/drawing/2014/chart" uri="{C3380CC4-5D6E-409C-BE32-E72D297353CC}">
              <c16:uniqueId val="{00000004-C6EF-44DB-AA25-844249F17C68}"/>
            </c:ext>
          </c:extLst>
        </c:ser>
        <c:ser>
          <c:idx val="7"/>
          <c:order val="5"/>
          <c:tx>
            <c:strRef>
              <c:f>Чувствительность!$B$35</c:f>
              <c:strCache>
                <c:ptCount val="1"/>
                <c:pt idx="0">
                  <c:v>Тарифы на транспорт (все)</c:v>
                </c:pt>
              </c:strCache>
            </c:strRef>
          </c:tx>
          <c:spPr>
            <a:ln w="9525" cap="rnd">
              <a:solidFill>
                <a:schemeClr val="accent2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2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2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2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Чувствительность!$D$35:$F$35</c:f>
            </c:numRef>
          </c:xVal>
          <c:yVal>
            <c:numRef>
              <c:f>Чувствительность!$D$36:$F$36</c:f>
            </c:numRef>
          </c:yVal>
          <c:smooth val="0"/>
          <c:extLst>
            <c:ext xmlns:c16="http://schemas.microsoft.com/office/drawing/2014/chart" uri="{C3380CC4-5D6E-409C-BE32-E72D297353CC}">
              <c16:uniqueId val="{00000005-C6EF-44DB-AA25-844249F17C68}"/>
            </c:ext>
          </c:extLst>
        </c:ser>
        <c:ser>
          <c:idx val="8"/>
          <c:order val="6"/>
          <c:tx>
            <c:strRef>
              <c:f>Чувствительность!$B$33</c:f>
              <c:strCache>
                <c:ptCount val="1"/>
                <c:pt idx="0">
                  <c:v>Природный газоконденсат (экспрт. и на вн. рынок)</c:v>
                </c:pt>
              </c:strCache>
            </c:strRef>
          </c:tx>
          <c:spPr>
            <a:ln w="9525" cap="rnd">
              <a:solidFill>
                <a:schemeClr val="accent3">
                  <a:lumMod val="60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lumMod val="60000"/>
                      <a:shade val="51000"/>
                      <a:satMod val="130000"/>
                    </a:schemeClr>
                  </a:gs>
                  <a:gs pos="80000">
                    <a:schemeClr val="accent3">
                      <a:lumMod val="60000"/>
                      <a:shade val="93000"/>
                      <a:satMod val="130000"/>
                    </a:schemeClr>
                  </a:gs>
                  <a:gs pos="100000">
                    <a:schemeClr val="accent3">
                      <a:lumMod val="60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3">
                    <a:lumMod val="60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Чувствительность!$D$33:$F$33</c:f>
            </c:numRef>
          </c:xVal>
          <c:yVal>
            <c:numRef>
              <c:f>Чувствительность!$D$34:$F$34</c:f>
            </c:numRef>
          </c:yVal>
          <c:smooth val="0"/>
          <c:extLst>
            <c:ext xmlns:c16="http://schemas.microsoft.com/office/drawing/2014/chart" uri="{C3380CC4-5D6E-409C-BE32-E72D297353CC}">
              <c16:uniqueId val="{00000006-C6EF-44DB-AA25-844249F17C68}"/>
            </c:ext>
          </c:extLst>
        </c:ser>
        <c:ser>
          <c:idx val="0"/>
          <c:order val="7"/>
          <c:tx>
            <c:strRef>
              <c:f>Чувствительность!$B$31</c:f>
              <c:strCache>
                <c:ptCount val="1"/>
                <c:pt idx="0">
                  <c:v>Цена на газ (экспрт. и на вн. рынок)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Чувствительность!$D$31:$F$31</c:f>
            </c:numRef>
          </c:xVal>
          <c:yVal>
            <c:numRef>
              <c:f>Чувствительность!$D$32:$F$32</c:f>
            </c:numRef>
          </c:yVal>
          <c:smooth val="0"/>
          <c:extLst>
            <c:ext xmlns:c16="http://schemas.microsoft.com/office/drawing/2014/chart" uri="{C3380CC4-5D6E-409C-BE32-E72D297353CC}">
              <c16:uniqueId val="{00000007-C6EF-44DB-AA25-844249F17C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4988080"/>
        <c:axId val="344988640"/>
      </c:scatterChart>
      <c:valAx>
        <c:axId val="344988080"/>
        <c:scaling>
          <c:orientation val="minMax"/>
          <c:max val="1.3"/>
          <c:min val="0.70000000000000007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44988640"/>
        <c:crosses val="autoZero"/>
        <c:crossBetween val="midCat"/>
      </c:valAx>
      <c:valAx>
        <c:axId val="344988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449880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000" b="1"/>
              <a:t>Диграмма анализа чувствительности проекта "Торнадо"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8396137990344394"/>
          <c:y val="0.17662339869854207"/>
          <c:w val="0.59825984259505371"/>
          <c:h val="0.7436976989316640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Чувствительность!$E$3</c:f>
              <c:strCache>
                <c:ptCount val="1"/>
                <c:pt idx="0">
                  <c:v>-20%</c:v>
                </c:pt>
              </c:strCache>
            </c:strRef>
          </c:tx>
          <c:spPr>
            <a:solidFill>
              <a:srgbClr val="0070C0"/>
            </a:solidFill>
            <a:ln>
              <a:solidFill>
                <a:srgbClr val="002060"/>
              </a:solidFill>
            </a:ln>
            <a:effectLst/>
          </c:spPr>
          <c:invertIfNegative val="0"/>
          <c:cat>
            <c:strRef>
              <c:f>Чувствительность!$B$4:$B$12</c:f>
              <c:strCache>
                <c:ptCount val="4"/>
                <c:pt idx="0">
                  <c:v>Капитальные вложения (Разработка)</c:v>
                </c:pt>
                <c:pt idx="1">
                  <c:v>Добыча</c:v>
                </c:pt>
                <c:pt idx="2">
                  <c:v>Цена на нефть</c:v>
                </c:pt>
                <c:pt idx="3">
                  <c:v>Эксплуатационные затраты</c:v>
                </c:pt>
              </c:strCache>
            </c:strRef>
          </c:cat>
          <c:val>
            <c:numRef>
              <c:f>Чувствительность!$E$4:$E$12</c:f>
              <c:numCache>
                <c:formatCode>0%</c:formatCode>
                <c:ptCount val="4"/>
                <c:pt idx="0">
                  <c:v>1.3747751029657564E-2</c:v>
                </c:pt>
                <c:pt idx="1">
                  <c:v>-0.47057584585430018</c:v>
                </c:pt>
                <c:pt idx="2">
                  <c:v>-0.64755402159105602</c:v>
                </c:pt>
                <c:pt idx="3">
                  <c:v>0.6305984277461415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0E-4F6C-8B2B-8BCACBA8E822}"/>
            </c:ext>
          </c:extLst>
        </c:ser>
        <c:ser>
          <c:idx val="1"/>
          <c:order val="1"/>
          <c:tx>
            <c:strRef>
              <c:f>Чувствительность!$F$3</c:f>
              <c:strCache>
                <c:ptCount val="1"/>
                <c:pt idx="0">
                  <c:v>20%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Чувствительность!$B$4:$B$12</c:f>
              <c:strCache>
                <c:ptCount val="4"/>
                <c:pt idx="0">
                  <c:v>Капитальные вложения (Разработка)</c:v>
                </c:pt>
                <c:pt idx="1">
                  <c:v>Добыча</c:v>
                </c:pt>
                <c:pt idx="2">
                  <c:v>Цена на нефть</c:v>
                </c:pt>
                <c:pt idx="3">
                  <c:v>Эксплуатационные затраты</c:v>
                </c:pt>
              </c:strCache>
            </c:strRef>
          </c:cat>
          <c:val>
            <c:numRef>
              <c:f>Чувствительность!$F$4:$F$12</c:f>
              <c:numCache>
                <c:formatCode>0%</c:formatCode>
                <c:ptCount val="4"/>
                <c:pt idx="0">
                  <c:v>-1.3750154405621436E-2</c:v>
                </c:pt>
                <c:pt idx="1">
                  <c:v>0.4372622066166697</c:v>
                </c:pt>
                <c:pt idx="2">
                  <c:v>0.47369567146234015</c:v>
                </c:pt>
                <c:pt idx="3">
                  <c:v>-0.62564963759386805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30E-4F6C-8B2B-8BCACBA8E8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100"/>
        <c:axId val="279660832"/>
        <c:axId val="279661392"/>
      </c:barChart>
      <c:catAx>
        <c:axId val="27966083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79661392"/>
        <c:crosses val="autoZero"/>
        <c:auto val="1"/>
        <c:lblAlgn val="ctr"/>
        <c:lblOffset val="100"/>
        <c:noMultiLvlLbl val="0"/>
      </c:catAx>
      <c:valAx>
        <c:axId val="279661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79660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97017-FD9E-4D35-9207-B7C7DEDA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Матжанова Марта</dc:creator>
  <cp:lastModifiedBy>Садықбек Қайрат Есенбайұлы</cp:lastModifiedBy>
  <cp:revision>152</cp:revision>
  <cp:lastPrinted>2016-05-24T09:13:00Z</cp:lastPrinted>
  <dcterms:created xsi:type="dcterms:W3CDTF">2016-05-24T10:14:00Z</dcterms:created>
  <dcterms:modified xsi:type="dcterms:W3CDTF">2022-04-06T11:19:00Z</dcterms:modified>
</cp:coreProperties>
</file>